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46578" w14:textId="77777777" w:rsidR="005D60C3" w:rsidRDefault="005D60C3" w:rsidP="005D60C3">
      <w:pPr>
        <w:jc w:val="center"/>
        <w:rPr>
          <w:rFonts w:ascii="Montserrat ExtraBold" w:eastAsia="Montserrat ExtraBold" w:hAnsi="Montserrat ExtraBold" w:cs="Montserrat ExtraBold"/>
          <w:color w:val="FFFFFF"/>
          <w:sz w:val="56"/>
          <w:szCs w:val="56"/>
        </w:rPr>
      </w:pPr>
    </w:p>
    <w:p w14:paraId="39C9D63F" w14:textId="77777777" w:rsidR="005D60C3" w:rsidRDefault="005D60C3" w:rsidP="005D60C3">
      <w:pPr>
        <w:jc w:val="center"/>
        <w:rPr>
          <w:rFonts w:ascii="Montserrat ExtraBold" w:eastAsia="Montserrat ExtraBold" w:hAnsi="Montserrat ExtraBold" w:cs="Montserrat ExtraBold"/>
          <w:color w:val="FFFFFF"/>
          <w:sz w:val="56"/>
          <w:szCs w:val="56"/>
        </w:rPr>
      </w:pPr>
    </w:p>
    <w:p w14:paraId="4A33C197" w14:textId="77777777" w:rsidR="005D60C3" w:rsidRDefault="005D60C3" w:rsidP="005D60C3">
      <w:pPr>
        <w:jc w:val="center"/>
        <w:rPr>
          <w:rFonts w:ascii="Montserrat ExtraBold" w:eastAsia="Montserrat ExtraBold" w:hAnsi="Montserrat ExtraBold" w:cs="Montserrat ExtraBold"/>
          <w:color w:val="FFFFFF"/>
          <w:sz w:val="56"/>
          <w:szCs w:val="56"/>
        </w:rPr>
      </w:pPr>
    </w:p>
    <w:p w14:paraId="352BF7F9" w14:textId="77777777" w:rsidR="005D60C3" w:rsidRDefault="005D60C3" w:rsidP="005D60C3">
      <w:pPr>
        <w:jc w:val="center"/>
        <w:rPr>
          <w:rFonts w:ascii="Montserrat ExtraBold" w:eastAsia="Montserrat ExtraBold" w:hAnsi="Montserrat ExtraBold" w:cs="Montserrat ExtraBold"/>
          <w:color w:val="FFFFFF"/>
          <w:sz w:val="56"/>
          <w:szCs w:val="56"/>
        </w:rPr>
      </w:pPr>
    </w:p>
    <w:p w14:paraId="68401663" w14:textId="77777777" w:rsidR="005D60C3" w:rsidRDefault="005D60C3" w:rsidP="005D60C3">
      <w:pPr>
        <w:jc w:val="center"/>
        <w:rPr>
          <w:rFonts w:ascii="Montserrat ExtraBold" w:eastAsia="Montserrat ExtraBold" w:hAnsi="Montserrat ExtraBold" w:cs="Montserrat ExtraBold"/>
          <w:color w:val="FFFFFF"/>
          <w:sz w:val="56"/>
          <w:szCs w:val="56"/>
        </w:rPr>
      </w:pPr>
    </w:p>
    <w:p w14:paraId="2A3E4A66" w14:textId="77777777" w:rsidR="005D60C3" w:rsidRDefault="005D60C3" w:rsidP="005D60C3">
      <w:pPr>
        <w:jc w:val="center"/>
        <w:rPr>
          <w:rFonts w:ascii="Montserrat ExtraBold" w:eastAsia="Montserrat ExtraBold" w:hAnsi="Montserrat ExtraBold" w:cs="Montserrat ExtraBold"/>
          <w:color w:val="FFFFFF"/>
          <w:sz w:val="56"/>
          <w:szCs w:val="56"/>
        </w:rPr>
      </w:pPr>
    </w:p>
    <w:p w14:paraId="7C853350" w14:textId="77777777" w:rsidR="005D60C3" w:rsidRDefault="005D60C3" w:rsidP="005D60C3">
      <w:pPr>
        <w:jc w:val="center"/>
        <w:rPr>
          <w:rFonts w:ascii="Montserrat ExtraBold" w:eastAsia="Montserrat ExtraBold" w:hAnsi="Montserrat ExtraBold" w:cs="Montserrat ExtraBold"/>
          <w:color w:val="FFFFFF"/>
          <w:sz w:val="56"/>
          <w:szCs w:val="56"/>
        </w:rPr>
      </w:pPr>
    </w:p>
    <w:p w14:paraId="65DB5265" w14:textId="1BD88AF1" w:rsidR="005D60C3" w:rsidRDefault="00BD6184" w:rsidP="005D60C3">
      <w:pPr>
        <w:jc w:val="center"/>
        <w:rPr>
          <w:rFonts w:ascii="Montserrat ExtraBold" w:eastAsia="Montserrat ExtraBold" w:hAnsi="Montserrat ExtraBold" w:cs="Montserrat ExtraBold"/>
          <w:color w:val="FFFFFF"/>
          <w:sz w:val="56"/>
          <w:szCs w:val="56"/>
        </w:rPr>
      </w:pPr>
      <w:r>
        <w:rPr>
          <w:rFonts w:ascii="Montserrat ExtraBold" w:eastAsia="Montserrat ExtraBold" w:hAnsi="Montserrat ExtraBold" w:cs="Montserrat ExtraBold"/>
          <w:color w:val="FFFFFF"/>
          <w:sz w:val="56"/>
          <w:szCs w:val="56"/>
        </w:rPr>
        <w:t xml:space="preserve">Step </w:t>
      </w:r>
      <w:r w:rsidR="00E54B63">
        <w:rPr>
          <w:rFonts w:ascii="Montserrat ExtraBold" w:eastAsia="Montserrat ExtraBold" w:hAnsi="Montserrat ExtraBold" w:cs="Montserrat ExtraBold"/>
          <w:color w:val="FFFFFF"/>
          <w:sz w:val="56"/>
          <w:szCs w:val="56"/>
        </w:rPr>
        <w:t>7</w:t>
      </w:r>
      <w:r>
        <w:rPr>
          <w:rFonts w:ascii="Montserrat ExtraBold" w:eastAsia="Montserrat ExtraBold" w:hAnsi="Montserrat ExtraBold" w:cs="Montserrat ExtraBold"/>
          <w:color w:val="FFFFFF"/>
          <w:sz w:val="56"/>
          <w:szCs w:val="56"/>
        </w:rPr>
        <w:t xml:space="preserve"> – WORKBOOK </w:t>
      </w:r>
    </w:p>
    <w:p w14:paraId="7579D89A" w14:textId="2B1A64A4" w:rsidR="009B57B9" w:rsidRPr="00BD6184" w:rsidRDefault="00E54B63" w:rsidP="00BD6184">
      <w:pPr>
        <w:jc w:val="center"/>
        <w:rPr>
          <w:rFonts w:ascii="Montserrat SemiBold" w:eastAsia="Montserrat SemiBold" w:hAnsi="Montserrat SemiBold" w:cs="Montserrat SemiBold"/>
          <w:color w:val="FFFFFF"/>
          <w:sz w:val="32"/>
          <w:szCs w:val="32"/>
        </w:rPr>
        <w:sectPr w:rsidR="009B57B9" w:rsidRPr="00BD6184">
          <w:headerReference w:type="even" r:id="rId7"/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>
        <w:rPr>
          <w:rFonts w:ascii="Montserrat SemiBold" w:eastAsia="Montserrat SemiBold" w:hAnsi="Montserrat SemiBold" w:cs="Montserrat SemiBold"/>
          <w:color w:val="FFFFFF"/>
          <w:sz w:val="32"/>
          <w:szCs w:val="32"/>
        </w:rPr>
        <w:t>Implementation Strategies</w:t>
      </w:r>
    </w:p>
    <w:p w14:paraId="76DAB9D5" w14:textId="77777777" w:rsidR="00BD6184" w:rsidRDefault="00BD6184" w:rsidP="00BD6184">
      <w:pPr>
        <w:pStyle w:val="Title"/>
        <w:rPr>
          <w:lang w:val="mi-NZ"/>
        </w:rPr>
      </w:pPr>
    </w:p>
    <w:p w14:paraId="5AB4E7A8" w14:textId="3B1B9315" w:rsidR="00BD6184" w:rsidRPr="003F5026" w:rsidRDefault="00E54B63" w:rsidP="00BD6184">
      <w:pPr>
        <w:pStyle w:val="Title"/>
        <w:rPr>
          <w:lang w:val="mi-NZ"/>
        </w:rPr>
      </w:pPr>
      <w:r>
        <w:t>Designing equity-specific strategies in the implementation process to address barriers to service access</w:t>
      </w:r>
    </w:p>
    <w:p w14:paraId="4B813D5A" w14:textId="77777777" w:rsidR="00E54B63" w:rsidRDefault="00E54B63" w:rsidP="00E54B63">
      <w:r>
        <w:t>Developing equity-specific strategies to address barriers in implementing a new health service is essential for ensuring that the priority population has access to high-quality healthcare. These barriers can be in the design of the service itself, in the values/worldviews of the workforce, or organisational barriers. This exercise draws strongly on the outcomes from the action plan that is developed as a part of the ERAT process.</w:t>
      </w:r>
    </w:p>
    <w:p w14:paraId="6220EE30" w14:textId="77777777" w:rsidR="00966E6E" w:rsidRDefault="00966E6E" w:rsidP="00966E6E">
      <w:pPr>
        <w:rPr>
          <w:rFonts w:cstheme="minorHAnsi"/>
        </w:rPr>
      </w:pPr>
    </w:p>
    <w:p w14:paraId="4EDCA203" w14:textId="7082A6E5" w:rsidR="006C3601" w:rsidRPr="006C3601" w:rsidRDefault="006C3601" w:rsidP="006C3601">
      <w:pPr>
        <w:shd w:val="clear" w:color="auto" w:fill="05828F"/>
        <w:rPr>
          <w:rFonts w:cstheme="minorHAnsi"/>
          <w:b/>
          <w:bCs/>
          <w:color w:val="FFFFFF" w:themeColor="background1"/>
        </w:rPr>
      </w:pPr>
      <w:r w:rsidRPr="006C3601">
        <w:rPr>
          <w:rFonts w:cstheme="minorHAnsi"/>
          <w:b/>
          <w:bCs/>
          <w:color w:val="FFFFFF" w:themeColor="background1"/>
        </w:rPr>
        <w:t xml:space="preserve">WORKBOOK EXERCISE– </w:t>
      </w:r>
      <w:r w:rsidR="00E54B63">
        <w:rPr>
          <w:rFonts w:cstheme="minorHAnsi"/>
          <w:b/>
          <w:bCs/>
          <w:color w:val="FFFFFF" w:themeColor="background1"/>
        </w:rPr>
        <w:t>Developing equity specific strategies to address barriers</w:t>
      </w:r>
    </w:p>
    <w:p w14:paraId="5FFFD1B4" w14:textId="77777777" w:rsidR="00E54B63" w:rsidRDefault="00E54B63" w:rsidP="00E54B63">
      <w:r>
        <w:t>This workbook exercise will pull together a number of aspects of the process that have already been completed as a result of working through this guide. Specifically:</w:t>
      </w:r>
    </w:p>
    <w:p w14:paraId="4B6C0C0A" w14:textId="16231A13" w:rsidR="00E54B63" w:rsidRDefault="00E54B63" w:rsidP="00E54B63">
      <w:pPr>
        <w:pStyle w:val="ListParagraph"/>
        <w:numPr>
          <w:ilvl w:val="0"/>
          <w:numId w:val="16"/>
        </w:numPr>
        <w:spacing w:line="278" w:lineRule="auto"/>
      </w:pPr>
      <w:r>
        <w:t xml:space="preserve">Step 1 where the </w:t>
      </w:r>
      <w:r w:rsidRPr="009F09CC">
        <w:t xml:space="preserve">He </w:t>
      </w:r>
      <w:proofErr w:type="spellStart"/>
      <w:r w:rsidRPr="009F09CC">
        <w:t>Pikinga</w:t>
      </w:r>
      <w:proofErr w:type="spellEnd"/>
      <w:r w:rsidRPr="009F09CC">
        <w:t xml:space="preserve"> </w:t>
      </w:r>
      <w:proofErr w:type="spellStart"/>
      <w:r w:rsidRPr="009F09CC">
        <w:t>Waiora</w:t>
      </w:r>
      <w:proofErr w:type="spellEnd"/>
      <w:r>
        <w:t xml:space="preserve"> framework was used to review the design of the proposed intervention</w:t>
      </w:r>
    </w:p>
    <w:p w14:paraId="0B16C55C" w14:textId="61FAA143" w:rsidR="00E54B63" w:rsidRDefault="00E54B63" w:rsidP="00E54B63">
      <w:pPr>
        <w:pStyle w:val="ListParagraph"/>
        <w:numPr>
          <w:ilvl w:val="0"/>
          <w:numId w:val="16"/>
        </w:numPr>
        <w:spacing w:line="278" w:lineRule="auto"/>
      </w:pPr>
      <w:r>
        <w:t xml:space="preserve">The action plan that was developed through the </w:t>
      </w:r>
      <w:proofErr w:type="spellStart"/>
      <w:r>
        <w:t>FrEEIA</w:t>
      </w:r>
      <w:proofErr w:type="spellEnd"/>
      <w:r>
        <w:t xml:space="preserve"> </w:t>
      </w:r>
      <w:r w:rsidR="00E70916">
        <w:t>readiness</w:t>
      </w:r>
      <w:r>
        <w:t xml:space="preserve"> assessment process.</w:t>
      </w:r>
    </w:p>
    <w:p w14:paraId="36396F11" w14:textId="69674C4A" w:rsidR="00E54B63" w:rsidRDefault="00E54B63" w:rsidP="00E54B63">
      <w:pPr>
        <w:pStyle w:val="Heading2"/>
      </w:pPr>
      <w:r>
        <w:t>Objective</w:t>
      </w:r>
    </w:p>
    <w:p w14:paraId="3AB41B3D" w14:textId="37128142" w:rsidR="00E54B63" w:rsidRDefault="00E54B63" w:rsidP="00E54B63">
      <w:r>
        <w:t>Develop a set of actions to guide the implementation process in order to improve equity.</w:t>
      </w:r>
    </w:p>
    <w:p w14:paraId="02E32AFE" w14:textId="7936F95C" w:rsidR="00E54B63" w:rsidRDefault="00E54B63" w:rsidP="00E54B63">
      <w:r>
        <w:t>Instructions</w:t>
      </w:r>
    </w:p>
    <w:p w14:paraId="1EEF8F7F" w14:textId="77777777" w:rsidR="00E54B63" w:rsidRDefault="00E54B63" w:rsidP="00E54B63">
      <w:pPr>
        <w:pStyle w:val="ListParagraph"/>
        <w:numPr>
          <w:ilvl w:val="0"/>
          <w:numId w:val="17"/>
        </w:numPr>
        <w:spacing w:line="278" w:lineRule="auto"/>
      </w:pPr>
      <w:r>
        <w:t>In the table below list the actions from:</w:t>
      </w:r>
    </w:p>
    <w:p w14:paraId="1DECABA2" w14:textId="767195A8" w:rsidR="00E54B63" w:rsidRDefault="00E54B63" w:rsidP="00E54B63">
      <w:pPr>
        <w:pStyle w:val="ListParagraph"/>
        <w:numPr>
          <w:ilvl w:val="1"/>
          <w:numId w:val="17"/>
        </w:numPr>
        <w:spacing w:line="278" w:lineRule="auto"/>
      </w:pPr>
      <w:r>
        <w:t xml:space="preserve">The table developed in Step 1 (Reviewing the local context) where the context was considered using the </w:t>
      </w:r>
      <w:r w:rsidRPr="009F09CC">
        <w:t xml:space="preserve">He </w:t>
      </w:r>
      <w:proofErr w:type="spellStart"/>
      <w:r w:rsidRPr="009F09CC">
        <w:t>Pikinga</w:t>
      </w:r>
      <w:proofErr w:type="spellEnd"/>
      <w:r w:rsidRPr="009F09CC">
        <w:t xml:space="preserve"> </w:t>
      </w:r>
      <w:proofErr w:type="spellStart"/>
      <w:r w:rsidRPr="009F09CC">
        <w:t>Waiora</w:t>
      </w:r>
      <w:proofErr w:type="spellEnd"/>
      <w:r>
        <w:t xml:space="preserve"> framework, AND</w:t>
      </w:r>
    </w:p>
    <w:p w14:paraId="1CEE4F1F" w14:textId="07F2FA65" w:rsidR="00E54B63" w:rsidRDefault="00E54B63" w:rsidP="00E54B63">
      <w:pPr>
        <w:pStyle w:val="ListParagraph"/>
        <w:numPr>
          <w:ilvl w:val="1"/>
          <w:numId w:val="17"/>
        </w:numPr>
        <w:spacing w:line="278" w:lineRule="auto"/>
      </w:pPr>
      <w:r>
        <w:t xml:space="preserve">The action plan that was developed as an outcome of completing the </w:t>
      </w:r>
      <w:proofErr w:type="spellStart"/>
      <w:r>
        <w:t>FrEEIA</w:t>
      </w:r>
      <w:proofErr w:type="spellEnd"/>
      <w:r>
        <w:t xml:space="preserve"> readiness assessment process.</w:t>
      </w:r>
    </w:p>
    <w:p w14:paraId="7D5E152D" w14:textId="77777777" w:rsidR="00E54B63" w:rsidRDefault="00E54B63" w:rsidP="00E54B63">
      <w:pPr>
        <w:pStyle w:val="ListParagraph"/>
        <w:numPr>
          <w:ilvl w:val="0"/>
          <w:numId w:val="17"/>
        </w:numPr>
        <w:spacing w:line="278" w:lineRule="auto"/>
      </w:pPr>
      <w:r>
        <w:t>There may be other strategies that are deemed relevant as a result of working through this framework. If so, add these also to the table below.</w:t>
      </w:r>
    </w:p>
    <w:p w14:paraId="1D5F530A" w14:textId="77777777" w:rsidR="00E54B63" w:rsidRDefault="00E54B63" w:rsidP="00E54B63">
      <w:pPr>
        <w:pStyle w:val="ListParagraph"/>
        <w:numPr>
          <w:ilvl w:val="0"/>
          <w:numId w:val="17"/>
        </w:numPr>
        <w:spacing w:line="278" w:lineRule="auto"/>
      </w:pPr>
      <w:r>
        <w:t>For each action area develop one or two SMART goals (specific, measurable, actionable, relevant, timely).</w:t>
      </w:r>
    </w:p>
    <w:p w14:paraId="423EDB54" w14:textId="77777777" w:rsidR="00E54B63" w:rsidRDefault="00E54B63" w:rsidP="00E54B63">
      <w:pPr>
        <w:pStyle w:val="ListParagraph"/>
        <w:numPr>
          <w:ilvl w:val="0"/>
          <w:numId w:val="17"/>
        </w:numPr>
        <w:spacing w:line="278" w:lineRule="auto"/>
      </w:pPr>
      <w:r>
        <w:t>For each action indicate an expected timeframe</w:t>
      </w:r>
    </w:p>
    <w:p w14:paraId="77E7E41B" w14:textId="6232644D" w:rsidR="00E54B63" w:rsidRDefault="00E54B63" w:rsidP="00E54B63">
      <w:pPr>
        <w:pStyle w:val="ListParagraph"/>
        <w:numPr>
          <w:ilvl w:val="0"/>
          <w:numId w:val="17"/>
        </w:numPr>
        <w:spacing w:line="278" w:lineRule="auto"/>
      </w:pPr>
      <w:r>
        <w:t>For each action identify the accountable team/person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54B63" w:rsidRPr="00E54B63" w14:paraId="5E1645F1" w14:textId="77777777" w:rsidTr="00E54B63">
        <w:tc>
          <w:tcPr>
            <w:tcW w:w="2254" w:type="dxa"/>
            <w:shd w:val="clear" w:color="auto" w:fill="05828F"/>
          </w:tcPr>
          <w:p w14:paraId="5B8BBF1A" w14:textId="77777777" w:rsidR="00E54B63" w:rsidRPr="00E54B63" w:rsidRDefault="00E54B63" w:rsidP="003238E0">
            <w:pPr>
              <w:rPr>
                <w:b/>
                <w:bCs/>
                <w:color w:val="FFFFFF" w:themeColor="background1"/>
                <w:szCs w:val="22"/>
              </w:rPr>
            </w:pPr>
            <w:bookmarkStart w:id="0" w:name="strategies_to_reduce_barriers"/>
            <w:r w:rsidRPr="00E54B63">
              <w:rPr>
                <w:b/>
                <w:bCs/>
                <w:color w:val="FFFFFF" w:themeColor="background1"/>
                <w:szCs w:val="22"/>
              </w:rPr>
              <w:t>Strategy</w:t>
            </w:r>
          </w:p>
        </w:tc>
        <w:tc>
          <w:tcPr>
            <w:tcW w:w="2254" w:type="dxa"/>
            <w:shd w:val="clear" w:color="auto" w:fill="05828F"/>
          </w:tcPr>
          <w:p w14:paraId="1B2F3C70" w14:textId="77777777" w:rsidR="00E54B63" w:rsidRPr="00E54B63" w:rsidRDefault="00E54B63" w:rsidP="003238E0">
            <w:pPr>
              <w:rPr>
                <w:b/>
                <w:bCs/>
                <w:color w:val="FFFFFF" w:themeColor="background1"/>
                <w:szCs w:val="22"/>
              </w:rPr>
            </w:pPr>
            <w:r w:rsidRPr="00E54B63">
              <w:rPr>
                <w:b/>
                <w:bCs/>
                <w:color w:val="FFFFFF" w:themeColor="background1"/>
                <w:szCs w:val="22"/>
              </w:rPr>
              <w:t>SMART goal</w:t>
            </w:r>
          </w:p>
        </w:tc>
        <w:tc>
          <w:tcPr>
            <w:tcW w:w="2254" w:type="dxa"/>
            <w:shd w:val="clear" w:color="auto" w:fill="05828F"/>
          </w:tcPr>
          <w:p w14:paraId="7E2E4F0E" w14:textId="77777777" w:rsidR="00E54B63" w:rsidRPr="00E54B63" w:rsidRDefault="00E54B63" w:rsidP="003238E0">
            <w:pPr>
              <w:rPr>
                <w:b/>
                <w:bCs/>
                <w:color w:val="FFFFFF" w:themeColor="background1"/>
                <w:szCs w:val="22"/>
              </w:rPr>
            </w:pPr>
            <w:r w:rsidRPr="00E54B63">
              <w:rPr>
                <w:b/>
                <w:bCs/>
                <w:color w:val="FFFFFF" w:themeColor="background1"/>
                <w:szCs w:val="22"/>
              </w:rPr>
              <w:t>Expected timeframe</w:t>
            </w:r>
          </w:p>
        </w:tc>
        <w:tc>
          <w:tcPr>
            <w:tcW w:w="2254" w:type="dxa"/>
            <w:shd w:val="clear" w:color="auto" w:fill="05828F"/>
          </w:tcPr>
          <w:p w14:paraId="519BB908" w14:textId="77777777" w:rsidR="00E54B63" w:rsidRPr="00E54B63" w:rsidRDefault="00E54B63" w:rsidP="003238E0">
            <w:pPr>
              <w:rPr>
                <w:b/>
                <w:bCs/>
                <w:color w:val="FFFFFF" w:themeColor="background1"/>
                <w:szCs w:val="22"/>
              </w:rPr>
            </w:pPr>
            <w:r w:rsidRPr="00E54B63">
              <w:rPr>
                <w:b/>
                <w:bCs/>
                <w:color w:val="FFFFFF" w:themeColor="background1"/>
                <w:szCs w:val="22"/>
              </w:rPr>
              <w:t>Accountable team/person</w:t>
            </w:r>
          </w:p>
        </w:tc>
      </w:tr>
      <w:tr w:rsidR="00E54B63" w:rsidRPr="00E54B63" w14:paraId="556FB9AA" w14:textId="77777777" w:rsidTr="003238E0">
        <w:tc>
          <w:tcPr>
            <w:tcW w:w="2254" w:type="dxa"/>
          </w:tcPr>
          <w:p w14:paraId="178606D2" w14:textId="2C46F783" w:rsidR="00E54B63" w:rsidRPr="00E54B63" w:rsidRDefault="00E54B63" w:rsidP="003238E0">
            <w:pPr>
              <w:rPr>
                <w:szCs w:val="22"/>
              </w:rPr>
            </w:pPr>
            <w:r w:rsidRPr="00E54B63">
              <w:rPr>
                <w:szCs w:val="22"/>
              </w:rPr>
              <w:t xml:space="preserve">Insert from </w:t>
            </w:r>
            <w:r>
              <w:rPr>
                <w:szCs w:val="22"/>
              </w:rPr>
              <w:t>the ‘Step 1 Workbook’</w:t>
            </w:r>
          </w:p>
        </w:tc>
        <w:tc>
          <w:tcPr>
            <w:tcW w:w="2254" w:type="dxa"/>
          </w:tcPr>
          <w:p w14:paraId="0BC058B8" w14:textId="77777777" w:rsidR="00E54B63" w:rsidRPr="00E54B63" w:rsidRDefault="00E54B63" w:rsidP="003238E0">
            <w:pPr>
              <w:rPr>
                <w:szCs w:val="22"/>
              </w:rPr>
            </w:pPr>
          </w:p>
        </w:tc>
        <w:tc>
          <w:tcPr>
            <w:tcW w:w="2254" w:type="dxa"/>
          </w:tcPr>
          <w:p w14:paraId="6D1847AF" w14:textId="77777777" w:rsidR="00E54B63" w:rsidRPr="00E54B63" w:rsidRDefault="00E54B63" w:rsidP="003238E0">
            <w:pPr>
              <w:rPr>
                <w:szCs w:val="22"/>
              </w:rPr>
            </w:pPr>
          </w:p>
        </w:tc>
        <w:tc>
          <w:tcPr>
            <w:tcW w:w="2254" w:type="dxa"/>
          </w:tcPr>
          <w:p w14:paraId="5782F14B" w14:textId="77777777" w:rsidR="00E54B63" w:rsidRPr="00E54B63" w:rsidRDefault="00E54B63" w:rsidP="003238E0">
            <w:pPr>
              <w:rPr>
                <w:szCs w:val="22"/>
              </w:rPr>
            </w:pPr>
          </w:p>
        </w:tc>
      </w:tr>
      <w:tr w:rsidR="00E54B63" w:rsidRPr="00E54B63" w14:paraId="02364A6E" w14:textId="77777777" w:rsidTr="003238E0">
        <w:tc>
          <w:tcPr>
            <w:tcW w:w="2254" w:type="dxa"/>
          </w:tcPr>
          <w:p w14:paraId="3A328C6B" w14:textId="77777777" w:rsidR="00E54B63" w:rsidRPr="00E54B63" w:rsidRDefault="00E54B63" w:rsidP="003238E0">
            <w:pPr>
              <w:rPr>
                <w:szCs w:val="22"/>
              </w:rPr>
            </w:pPr>
            <w:r w:rsidRPr="00E54B63">
              <w:rPr>
                <w:szCs w:val="22"/>
              </w:rPr>
              <w:lastRenderedPageBreak/>
              <w:t>…….</w:t>
            </w:r>
          </w:p>
        </w:tc>
        <w:tc>
          <w:tcPr>
            <w:tcW w:w="2254" w:type="dxa"/>
          </w:tcPr>
          <w:p w14:paraId="4041C0A9" w14:textId="77777777" w:rsidR="00E54B63" w:rsidRPr="00E54B63" w:rsidRDefault="00E54B63" w:rsidP="003238E0">
            <w:pPr>
              <w:rPr>
                <w:szCs w:val="22"/>
              </w:rPr>
            </w:pPr>
            <w:r w:rsidRPr="00E54B63">
              <w:rPr>
                <w:szCs w:val="22"/>
              </w:rPr>
              <w:t>…..</w:t>
            </w:r>
          </w:p>
        </w:tc>
        <w:tc>
          <w:tcPr>
            <w:tcW w:w="2254" w:type="dxa"/>
          </w:tcPr>
          <w:p w14:paraId="3588DA6D" w14:textId="77777777" w:rsidR="00E54B63" w:rsidRPr="00E54B63" w:rsidRDefault="00E54B63" w:rsidP="003238E0">
            <w:pPr>
              <w:rPr>
                <w:szCs w:val="22"/>
              </w:rPr>
            </w:pPr>
            <w:r w:rsidRPr="00E54B63">
              <w:rPr>
                <w:szCs w:val="22"/>
              </w:rPr>
              <w:t>…..</w:t>
            </w:r>
          </w:p>
        </w:tc>
        <w:tc>
          <w:tcPr>
            <w:tcW w:w="2254" w:type="dxa"/>
          </w:tcPr>
          <w:p w14:paraId="5E3068EE" w14:textId="77777777" w:rsidR="00E54B63" w:rsidRPr="00E54B63" w:rsidRDefault="00E54B63" w:rsidP="003238E0">
            <w:pPr>
              <w:rPr>
                <w:szCs w:val="22"/>
              </w:rPr>
            </w:pPr>
            <w:r w:rsidRPr="00E54B63">
              <w:rPr>
                <w:szCs w:val="22"/>
              </w:rPr>
              <w:t>…….</w:t>
            </w:r>
          </w:p>
        </w:tc>
      </w:tr>
      <w:tr w:rsidR="00E54B63" w:rsidRPr="00E54B63" w14:paraId="4DBA021A" w14:textId="77777777" w:rsidTr="003238E0">
        <w:tc>
          <w:tcPr>
            <w:tcW w:w="2254" w:type="dxa"/>
          </w:tcPr>
          <w:p w14:paraId="77D21AE0" w14:textId="09ACB4BE" w:rsidR="00E54B63" w:rsidRPr="00E54B63" w:rsidRDefault="00E54B63" w:rsidP="003238E0">
            <w:pPr>
              <w:rPr>
                <w:szCs w:val="22"/>
              </w:rPr>
            </w:pPr>
            <w:r w:rsidRPr="00E54B63">
              <w:rPr>
                <w:szCs w:val="22"/>
              </w:rPr>
              <w:t xml:space="preserve">Insert strategies </w:t>
            </w:r>
            <w:r>
              <w:rPr>
                <w:szCs w:val="22"/>
              </w:rPr>
              <w:t xml:space="preserve">from the </w:t>
            </w:r>
            <w:proofErr w:type="spellStart"/>
            <w:r>
              <w:rPr>
                <w:szCs w:val="22"/>
              </w:rPr>
              <w:t>FrEEIA</w:t>
            </w:r>
            <w:proofErr w:type="spellEnd"/>
            <w:r>
              <w:rPr>
                <w:szCs w:val="22"/>
              </w:rPr>
              <w:t xml:space="preserve"> readiness assessment</w:t>
            </w:r>
            <w:r w:rsidRPr="00E54B63">
              <w:rPr>
                <w:szCs w:val="22"/>
              </w:rPr>
              <w:t xml:space="preserve"> action plan</w:t>
            </w:r>
          </w:p>
        </w:tc>
        <w:tc>
          <w:tcPr>
            <w:tcW w:w="2254" w:type="dxa"/>
          </w:tcPr>
          <w:p w14:paraId="525DF711" w14:textId="77777777" w:rsidR="00E54B63" w:rsidRPr="00E54B63" w:rsidRDefault="00E54B63" w:rsidP="003238E0">
            <w:pPr>
              <w:rPr>
                <w:szCs w:val="22"/>
              </w:rPr>
            </w:pPr>
          </w:p>
        </w:tc>
        <w:tc>
          <w:tcPr>
            <w:tcW w:w="2254" w:type="dxa"/>
          </w:tcPr>
          <w:p w14:paraId="79DC231C" w14:textId="77777777" w:rsidR="00E54B63" w:rsidRPr="00E54B63" w:rsidRDefault="00E54B63" w:rsidP="003238E0">
            <w:pPr>
              <w:rPr>
                <w:szCs w:val="22"/>
              </w:rPr>
            </w:pPr>
          </w:p>
        </w:tc>
        <w:tc>
          <w:tcPr>
            <w:tcW w:w="2254" w:type="dxa"/>
          </w:tcPr>
          <w:p w14:paraId="0D3BE482" w14:textId="77777777" w:rsidR="00E54B63" w:rsidRPr="00E54B63" w:rsidRDefault="00E54B63" w:rsidP="003238E0">
            <w:pPr>
              <w:rPr>
                <w:szCs w:val="22"/>
              </w:rPr>
            </w:pPr>
          </w:p>
        </w:tc>
      </w:tr>
      <w:tr w:rsidR="00E54B63" w:rsidRPr="00E54B63" w14:paraId="0E483A35" w14:textId="77777777" w:rsidTr="003238E0">
        <w:tc>
          <w:tcPr>
            <w:tcW w:w="2254" w:type="dxa"/>
          </w:tcPr>
          <w:p w14:paraId="1289730B" w14:textId="735BB422" w:rsidR="00E54B63" w:rsidRPr="00E54B63" w:rsidRDefault="00E54B63" w:rsidP="00E54B63">
            <w:pPr>
              <w:rPr>
                <w:szCs w:val="22"/>
              </w:rPr>
            </w:pPr>
            <w:r w:rsidRPr="00E54B63">
              <w:rPr>
                <w:szCs w:val="22"/>
              </w:rPr>
              <w:t>…….</w:t>
            </w:r>
          </w:p>
        </w:tc>
        <w:tc>
          <w:tcPr>
            <w:tcW w:w="2254" w:type="dxa"/>
          </w:tcPr>
          <w:p w14:paraId="3E0F1C20" w14:textId="201A6B8C" w:rsidR="00E54B63" w:rsidRPr="00E54B63" w:rsidRDefault="00E54B63" w:rsidP="00E54B63">
            <w:pPr>
              <w:rPr>
                <w:szCs w:val="22"/>
              </w:rPr>
            </w:pPr>
            <w:r w:rsidRPr="00E54B63">
              <w:rPr>
                <w:szCs w:val="22"/>
              </w:rPr>
              <w:t>…..</w:t>
            </w:r>
          </w:p>
        </w:tc>
        <w:tc>
          <w:tcPr>
            <w:tcW w:w="2254" w:type="dxa"/>
          </w:tcPr>
          <w:p w14:paraId="64B6DB21" w14:textId="309CA29E" w:rsidR="00E54B63" w:rsidRPr="00E54B63" w:rsidRDefault="00E54B63" w:rsidP="00E54B63">
            <w:pPr>
              <w:rPr>
                <w:szCs w:val="22"/>
              </w:rPr>
            </w:pPr>
            <w:r w:rsidRPr="00E54B63">
              <w:rPr>
                <w:szCs w:val="22"/>
              </w:rPr>
              <w:t>…..</w:t>
            </w:r>
          </w:p>
        </w:tc>
        <w:tc>
          <w:tcPr>
            <w:tcW w:w="2254" w:type="dxa"/>
          </w:tcPr>
          <w:p w14:paraId="56016338" w14:textId="04174931" w:rsidR="00E54B63" w:rsidRPr="00E54B63" w:rsidRDefault="00E54B63" w:rsidP="00E54B63">
            <w:pPr>
              <w:rPr>
                <w:szCs w:val="22"/>
              </w:rPr>
            </w:pPr>
            <w:r w:rsidRPr="00E54B63">
              <w:rPr>
                <w:szCs w:val="22"/>
              </w:rPr>
              <w:t>…….</w:t>
            </w:r>
          </w:p>
        </w:tc>
      </w:tr>
      <w:bookmarkEnd w:id="0"/>
    </w:tbl>
    <w:p w14:paraId="68B20A32" w14:textId="77777777" w:rsidR="00E54B63" w:rsidRDefault="00E54B63" w:rsidP="00E54B63">
      <w:pPr>
        <w:spacing w:line="278" w:lineRule="auto"/>
      </w:pPr>
    </w:p>
    <w:sectPr w:rsidR="00E54B6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14AFF" w14:textId="77777777" w:rsidR="003F5026" w:rsidRDefault="003F5026" w:rsidP="003F5026">
      <w:pPr>
        <w:spacing w:after="0" w:line="240" w:lineRule="auto"/>
      </w:pPr>
      <w:r>
        <w:separator/>
      </w:r>
    </w:p>
  </w:endnote>
  <w:endnote w:type="continuationSeparator" w:id="0">
    <w:p w14:paraId="50B839DE" w14:textId="77777777" w:rsidR="003F5026" w:rsidRDefault="003F5026" w:rsidP="003F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Montserrat ExtraBold">
    <w:panose1 w:val="00000900000000000000"/>
    <w:charset w:val="4D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4D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39545" w14:textId="77777777" w:rsidR="003F5026" w:rsidRDefault="003F5026" w:rsidP="003F5026">
      <w:pPr>
        <w:spacing w:after="0" w:line="240" w:lineRule="auto"/>
      </w:pPr>
      <w:r>
        <w:separator/>
      </w:r>
    </w:p>
  </w:footnote>
  <w:footnote w:type="continuationSeparator" w:id="0">
    <w:p w14:paraId="6AFB1D0E" w14:textId="77777777" w:rsidR="003F5026" w:rsidRDefault="003F5026" w:rsidP="003F5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2586944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15BBDB4" w14:textId="141E8AB1" w:rsidR="009B57B9" w:rsidRDefault="009B57B9" w:rsidP="007D26B3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C3EFB9" w14:textId="77777777" w:rsidR="009B57B9" w:rsidRDefault="009B57B9" w:rsidP="009B57B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EA098" w14:textId="7D78BACB" w:rsidR="009B57B9" w:rsidRDefault="009B57B9">
    <w:pPr>
      <w:pStyle w:val="Header"/>
    </w:pPr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1BA2FC74" wp14:editId="0F53A84A">
          <wp:simplePos x="0" y="0"/>
          <wp:positionH relativeFrom="margin">
            <wp:posOffset>-874959</wp:posOffset>
          </wp:positionH>
          <wp:positionV relativeFrom="margin">
            <wp:posOffset>-903605</wp:posOffset>
          </wp:positionV>
          <wp:extent cx="7572375" cy="10697482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58" b="58"/>
                  <a:stretch>
                    <a:fillRect/>
                  </a:stretch>
                </pic:blipFill>
                <pic:spPr>
                  <a:xfrm>
                    <a:off x="0" y="0"/>
                    <a:ext cx="7572375" cy="106974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0838738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929CD08" w14:textId="0DA4A732" w:rsidR="009B57B9" w:rsidRDefault="009B57B9" w:rsidP="007D26B3">
        <w:pPr>
          <w:pStyle w:val="Header"/>
          <w:framePr w:wrap="none" w:vAnchor="text" w:hAnchor="margin" w:xAlign="right" w:y="1"/>
          <w:rPr>
            <w:rStyle w:val="PageNumber"/>
          </w:rPr>
        </w:pPr>
        <w:r w:rsidRPr="009B57B9">
          <w:rPr>
            <w:rStyle w:val="PageNumber"/>
            <w:color w:val="FFFFFF" w:themeColor="background1"/>
          </w:rPr>
          <w:fldChar w:fldCharType="begin"/>
        </w:r>
        <w:r w:rsidRPr="009B57B9">
          <w:rPr>
            <w:rStyle w:val="PageNumber"/>
            <w:color w:val="FFFFFF" w:themeColor="background1"/>
          </w:rPr>
          <w:instrText xml:space="preserve"> PAGE </w:instrText>
        </w:r>
        <w:r w:rsidRPr="009B57B9">
          <w:rPr>
            <w:rStyle w:val="PageNumber"/>
            <w:color w:val="FFFFFF" w:themeColor="background1"/>
          </w:rPr>
          <w:fldChar w:fldCharType="separate"/>
        </w:r>
        <w:r w:rsidRPr="009B57B9">
          <w:rPr>
            <w:rStyle w:val="PageNumber"/>
            <w:noProof/>
            <w:color w:val="FFFFFF" w:themeColor="background1"/>
          </w:rPr>
          <w:t>2</w:t>
        </w:r>
        <w:r w:rsidRPr="009B57B9">
          <w:rPr>
            <w:rStyle w:val="PageNumber"/>
            <w:color w:val="FFFFFF" w:themeColor="background1"/>
          </w:rPr>
          <w:fldChar w:fldCharType="end"/>
        </w:r>
      </w:p>
    </w:sdtContent>
  </w:sdt>
  <w:p w14:paraId="0D21B0F7" w14:textId="74C27421" w:rsidR="009B57B9" w:rsidRDefault="009B57B9" w:rsidP="009B57B9">
    <w:pPr>
      <w:pStyle w:val="Header"/>
      <w:ind w:right="360"/>
    </w:pPr>
    <w:r>
      <w:rPr>
        <w:b/>
        <w:noProof/>
      </w:rPr>
      <w:drawing>
        <wp:anchor distT="114300" distB="114300" distL="114300" distR="114300" simplePos="0" relativeHeight="251661312" behindDoc="1" locked="0" layoutInCell="1" hidden="0" allowOverlap="1" wp14:anchorId="62EE009C" wp14:editId="7D082D5D">
          <wp:simplePos x="0" y="0"/>
          <wp:positionH relativeFrom="margin">
            <wp:posOffset>-973078</wp:posOffset>
          </wp:positionH>
          <wp:positionV relativeFrom="margin">
            <wp:posOffset>-903707</wp:posOffset>
          </wp:positionV>
          <wp:extent cx="7622976" cy="10773806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36" b="36"/>
                  <a:stretch>
                    <a:fillRect/>
                  </a:stretch>
                </pic:blipFill>
                <pic:spPr>
                  <a:xfrm>
                    <a:off x="0" y="0"/>
                    <a:ext cx="7622976" cy="107738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4D82"/>
    <w:multiLevelType w:val="hybridMultilevel"/>
    <w:tmpl w:val="FC2818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82E85"/>
    <w:multiLevelType w:val="hybridMultilevel"/>
    <w:tmpl w:val="DEA4BBAA"/>
    <w:lvl w:ilvl="0" w:tplc="1746275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A0AC6"/>
    <w:multiLevelType w:val="hybridMultilevel"/>
    <w:tmpl w:val="E7206102"/>
    <w:lvl w:ilvl="0" w:tplc="080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E3224E2"/>
    <w:multiLevelType w:val="hybridMultilevel"/>
    <w:tmpl w:val="B316F7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3727E"/>
    <w:multiLevelType w:val="hybridMultilevel"/>
    <w:tmpl w:val="85CEC0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07147"/>
    <w:multiLevelType w:val="hybridMultilevel"/>
    <w:tmpl w:val="3D4869DC"/>
    <w:lvl w:ilvl="0" w:tplc="8F148DE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972C9"/>
    <w:multiLevelType w:val="hybridMultilevel"/>
    <w:tmpl w:val="0E0418F6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87B80"/>
    <w:multiLevelType w:val="hybridMultilevel"/>
    <w:tmpl w:val="86142C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05921"/>
    <w:multiLevelType w:val="hybridMultilevel"/>
    <w:tmpl w:val="2200C6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30E59"/>
    <w:multiLevelType w:val="multilevel"/>
    <w:tmpl w:val="CA0E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92C332E"/>
    <w:multiLevelType w:val="hybridMultilevel"/>
    <w:tmpl w:val="8F88BEA2"/>
    <w:lvl w:ilvl="0" w:tplc="8F148DE0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70687"/>
    <w:multiLevelType w:val="hybridMultilevel"/>
    <w:tmpl w:val="4442E84C"/>
    <w:lvl w:ilvl="0" w:tplc="D79AA6D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7B1663"/>
    <w:multiLevelType w:val="hybridMultilevel"/>
    <w:tmpl w:val="1CECCD0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04B62"/>
    <w:multiLevelType w:val="hybridMultilevel"/>
    <w:tmpl w:val="7138CBFC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E80B8B"/>
    <w:multiLevelType w:val="hybridMultilevel"/>
    <w:tmpl w:val="D696BA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0A2699"/>
    <w:multiLevelType w:val="hybridMultilevel"/>
    <w:tmpl w:val="FD10FF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73242"/>
    <w:multiLevelType w:val="hybridMultilevel"/>
    <w:tmpl w:val="1CECCD0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846930">
    <w:abstractNumId w:val="8"/>
  </w:num>
  <w:num w:numId="2" w16cid:durableId="735905319">
    <w:abstractNumId w:val="10"/>
  </w:num>
  <w:num w:numId="3" w16cid:durableId="1618834817">
    <w:abstractNumId w:val="5"/>
  </w:num>
  <w:num w:numId="4" w16cid:durableId="524750923">
    <w:abstractNumId w:val="7"/>
  </w:num>
  <w:num w:numId="5" w16cid:durableId="2123776">
    <w:abstractNumId w:val="12"/>
  </w:num>
  <w:num w:numId="6" w16cid:durableId="1054159398">
    <w:abstractNumId w:val="16"/>
  </w:num>
  <w:num w:numId="7" w16cid:durableId="1131702962">
    <w:abstractNumId w:val="9"/>
  </w:num>
  <w:num w:numId="8" w16cid:durableId="1215384582">
    <w:abstractNumId w:val="3"/>
  </w:num>
  <w:num w:numId="9" w16cid:durableId="1381006900">
    <w:abstractNumId w:val="11"/>
  </w:num>
  <w:num w:numId="10" w16cid:durableId="573079351">
    <w:abstractNumId w:val="13"/>
  </w:num>
  <w:num w:numId="11" w16cid:durableId="410858136">
    <w:abstractNumId w:val="6"/>
  </w:num>
  <w:num w:numId="12" w16cid:durableId="1303078341">
    <w:abstractNumId w:val="0"/>
  </w:num>
  <w:num w:numId="13" w16cid:durableId="1800607881">
    <w:abstractNumId w:val="15"/>
  </w:num>
  <w:num w:numId="14" w16cid:durableId="667170263">
    <w:abstractNumId w:val="4"/>
  </w:num>
  <w:num w:numId="15" w16cid:durableId="2052535977">
    <w:abstractNumId w:val="2"/>
  </w:num>
  <w:num w:numId="16" w16cid:durableId="1573857025">
    <w:abstractNumId w:val="1"/>
  </w:num>
  <w:num w:numId="17" w16cid:durableId="9699378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94"/>
    <w:rsid w:val="000201FF"/>
    <w:rsid w:val="0003315E"/>
    <w:rsid w:val="00043801"/>
    <w:rsid w:val="0008064D"/>
    <w:rsid w:val="000C04D0"/>
    <w:rsid w:val="000C109F"/>
    <w:rsid w:val="000E2174"/>
    <w:rsid w:val="00174B98"/>
    <w:rsid w:val="001B43B3"/>
    <w:rsid w:val="001B4AA5"/>
    <w:rsid w:val="00231193"/>
    <w:rsid w:val="002337BA"/>
    <w:rsid w:val="00237743"/>
    <w:rsid w:val="0025046B"/>
    <w:rsid w:val="00264888"/>
    <w:rsid w:val="002A0908"/>
    <w:rsid w:val="002A1536"/>
    <w:rsid w:val="00310178"/>
    <w:rsid w:val="00331296"/>
    <w:rsid w:val="00353174"/>
    <w:rsid w:val="00366663"/>
    <w:rsid w:val="0037176B"/>
    <w:rsid w:val="00380FF9"/>
    <w:rsid w:val="00385DB8"/>
    <w:rsid w:val="003B0274"/>
    <w:rsid w:val="003F321D"/>
    <w:rsid w:val="003F5026"/>
    <w:rsid w:val="00445AD0"/>
    <w:rsid w:val="004641FE"/>
    <w:rsid w:val="00495D6C"/>
    <w:rsid w:val="004966A5"/>
    <w:rsid w:val="004A2F8B"/>
    <w:rsid w:val="004E3853"/>
    <w:rsid w:val="00517FD0"/>
    <w:rsid w:val="00570594"/>
    <w:rsid w:val="0058569E"/>
    <w:rsid w:val="005B0512"/>
    <w:rsid w:val="005C348A"/>
    <w:rsid w:val="005D5279"/>
    <w:rsid w:val="005D60C3"/>
    <w:rsid w:val="005E026B"/>
    <w:rsid w:val="005E2F9B"/>
    <w:rsid w:val="005F268D"/>
    <w:rsid w:val="00613BDD"/>
    <w:rsid w:val="00642BF3"/>
    <w:rsid w:val="006677C7"/>
    <w:rsid w:val="006B2634"/>
    <w:rsid w:val="006C3601"/>
    <w:rsid w:val="006D6216"/>
    <w:rsid w:val="006F531C"/>
    <w:rsid w:val="0078431B"/>
    <w:rsid w:val="007C28DE"/>
    <w:rsid w:val="007D7C8F"/>
    <w:rsid w:val="007E6E63"/>
    <w:rsid w:val="00884064"/>
    <w:rsid w:val="008B713C"/>
    <w:rsid w:val="008C0444"/>
    <w:rsid w:val="00966E6E"/>
    <w:rsid w:val="00975019"/>
    <w:rsid w:val="009B57B9"/>
    <w:rsid w:val="009B6CA7"/>
    <w:rsid w:val="009E31F8"/>
    <w:rsid w:val="009F0037"/>
    <w:rsid w:val="00AB702A"/>
    <w:rsid w:val="00AB7B83"/>
    <w:rsid w:val="00AC1EB2"/>
    <w:rsid w:val="00B0356C"/>
    <w:rsid w:val="00B146AC"/>
    <w:rsid w:val="00B1502A"/>
    <w:rsid w:val="00B25CBD"/>
    <w:rsid w:val="00B73E86"/>
    <w:rsid w:val="00B92893"/>
    <w:rsid w:val="00BA4D74"/>
    <w:rsid w:val="00BA5369"/>
    <w:rsid w:val="00BD6184"/>
    <w:rsid w:val="00BE1537"/>
    <w:rsid w:val="00C66EAC"/>
    <w:rsid w:val="00C80171"/>
    <w:rsid w:val="00CA1010"/>
    <w:rsid w:val="00D13086"/>
    <w:rsid w:val="00D25FC8"/>
    <w:rsid w:val="00D83865"/>
    <w:rsid w:val="00E378CB"/>
    <w:rsid w:val="00E42CBD"/>
    <w:rsid w:val="00E510A1"/>
    <w:rsid w:val="00E54B63"/>
    <w:rsid w:val="00E65FA7"/>
    <w:rsid w:val="00E70916"/>
    <w:rsid w:val="00E83520"/>
    <w:rsid w:val="00EC7988"/>
    <w:rsid w:val="00EF77EB"/>
    <w:rsid w:val="00F14CA6"/>
    <w:rsid w:val="00F369A0"/>
    <w:rsid w:val="00F562FC"/>
    <w:rsid w:val="00F76F41"/>
    <w:rsid w:val="00F93054"/>
    <w:rsid w:val="00FA38A0"/>
    <w:rsid w:val="00FD66CA"/>
    <w:rsid w:val="00F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A5790"/>
  <w15:chartTrackingRefBased/>
  <w15:docId w15:val="{05ED75F0-659E-4B4C-9C81-63145338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1F8"/>
    <w:pPr>
      <w:spacing w:line="276" w:lineRule="auto"/>
    </w:pPr>
    <w:rPr>
      <w:rFonts w:ascii="Calibri" w:hAnsi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4CA6"/>
    <w:pPr>
      <w:keepNext/>
      <w:keepLines/>
      <w:spacing w:before="360" w:after="80"/>
      <w:outlineLvl w:val="0"/>
    </w:pPr>
    <w:rPr>
      <w:rFonts w:ascii="Montserrat" w:eastAsiaTheme="majorEastAsia" w:hAnsi="Montserrat" w:cstheme="majorBidi"/>
      <w:b/>
      <w:color w:val="118E9D"/>
      <w:sz w:val="2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0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05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05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05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05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05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05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05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4CA6"/>
    <w:rPr>
      <w:rFonts w:ascii="Montserrat" w:eastAsiaTheme="majorEastAsia" w:hAnsi="Montserrat" w:cstheme="majorBidi"/>
      <w:b/>
      <w:color w:val="118E9D"/>
      <w:sz w:val="2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705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705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05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05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05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05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05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05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4CA6"/>
    <w:pPr>
      <w:spacing w:after="80" w:line="240" w:lineRule="auto"/>
      <w:contextualSpacing/>
    </w:pPr>
    <w:rPr>
      <w:rFonts w:ascii="Montserrat" w:eastAsiaTheme="majorEastAsia" w:hAnsi="Montserrat" w:cstheme="majorBidi"/>
      <w:b/>
      <w:color w:val="1EBFD2"/>
      <w:spacing w:val="-10"/>
      <w:kern w:val="28"/>
      <w:sz w:val="5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4CA6"/>
    <w:rPr>
      <w:rFonts w:ascii="Montserrat" w:eastAsiaTheme="majorEastAsia" w:hAnsi="Montserrat" w:cstheme="majorBidi"/>
      <w:b/>
      <w:color w:val="1EBFD2"/>
      <w:spacing w:val="-10"/>
      <w:kern w:val="28"/>
      <w:sz w:val="5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05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05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0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0594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5705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05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05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05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0594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unhideWhenUsed/>
    <w:rsid w:val="003F50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F50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F5026"/>
    <w:rPr>
      <w:vertAlign w:val="superscript"/>
    </w:rPr>
  </w:style>
  <w:style w:type="table" w:styleId="TableGrid">
    <w:name w:val="Table Grid"/>
    <w:basedOn w:val="TableNormal"/>
    <w:uiPriority w:val="39"/>
    <w:rsid w:val="00784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6666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65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5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5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FA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B5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7B9"/>
  </w:style>
  <w:style w:type="paragraph" w:styleId="Footer">
    <w:name w:val="footer"/>
    <w:basedOn w:val="Normal"/>
    <w:link w:val="FooterChar"/>
    <w:uiPriority w:val="99"/>
    <w:unhideWhenUsed/>
    <w:rsid w:val="009B5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7B9"/>
  </w:style>
  <w:style w:type="character" w:styleId="PageNumber">
    <w:name w:val="page number"/>
    <w:basedOn w:val="DefaultParagraphFont"/>
    <w:uiPriority w:val="99"/>
    <w:semiHidden/>
    <w:unhideWhenUsed/>
    <w:rsid w:val="009B57B9"/>
  </w:style>
  <w:style w:type="character" w:customStyle="1" w:styleId="ListParagraphChar">
    <w:name w:val="List Paragraph Char"/>
    <w:basedOn w:val="DefaultParagraphFont"/>
    <w:link w:val="ListParagraph"/>
    <w:uiPriority w:val="34"/>
    <w:rsid w:val="00BD6184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Carswell</dc:creator>
  <cp:keywords/>
  <dc:description/>
  <cp:lastModifiedBy>Peter Carswell</cp:lastModifiedBy>
  <cp:revision>3</cp:revision>
  <dcterms:created xsi:type="dcterms:W3CDTF">2024-07-03T02:11:00Z</dcterms:created>
  <dcterms:modified xsi:type="dcterms:W3CDTF">2024-07-03T22:58:00Z</dcterms:modified>
</cp:coreProperties>
</file>