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6578"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9C9D63F" w14:textId="77777777" w:rsidR="005D60C3" w:rsidRDefault="005D60C3" w:rsidP="005D60C3">
      <w:pPr>
        <w:jc w:val="center"/>
        <w:rPr>
          <w:rFonts w:ascii="Montserrat ExtraBold" w:eastAsia="Montserrat ExtraBold" w:hAnsi="Montserrat ExtraBold" w:cs="Montserrat ExtraBold"/>
          <w:color w:val="FFFFFF"/>
          <w:sz w:val="56"/>
          <w:szCs w:val="56"/>
        </w:rPr>
      </w:pPr>
    </w:p>
    <w:p w14:paraId="4A33C197"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52BF7F9"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8401663" w14:textId="77777777" w:rsidR="005D60C3" w:rsidRDefault="005D60C3" w:rsidP="005D60C3">
      <w:pPr>
        <w:jc w:val="center"/>
        <w:rPr>
          <w:rFonts w:ascii="Montserrat ExtraBold" w:eastAsia="Montserrat ExtraBold" w:hAnsi="Montserrat ExtraBold" w:cs="Montserrat ExtraBold"/>
          <w:color w:val="FFFFFF"/>
          <w:sz w:val="56"/>
          <w:szCs w:val="56"/>
        </w:rPr>
      </w:pPr>
    </w:p>
    <w:p w14:paraId="2A3E4A66" w14:textId="77777777" w:rsidR="005D60C3" w:rsidRDefault="005D60C3" w:rsidP="005D60C3">
      <w:pPr>
        <w:jc w:val="center"/>
        <w:rPr>
          <w:rFonts w:ascii="Montserrat ExtraBold" w:eastAsia="Montserrat ExtraBold" w:hAnsi="Montserrat ExtraBold" w:cs="Montserrat ExtraBold"/>
          <w:color w:val="FFFFFF"/>
          <w:sz w:val="56"/>
          <w:szCs w:val="56"/>
        </w:rPr>
      </w:pPr>
    </w:p>
    <w:p w14:paraId="7C853350"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5DB5265" w14:textId="12B7913B" w:rsidR="005D60C3" w:rsidRDefault="00BD6184" w:rsidP="005D60C3">
      <w:pPr>
        <w:jc w:val="center"/>
        <w:rPr>
          <w:rFonts w:ascii="Montserrat ExtraBold" w:eastAsia="Montserrat ExtraBold" w:hAnsi="Montserrat ExtraBold" w:cs="Montserrat ExtraBold"/>
          <w:color w:val="FFFFFF"/>
          <w:sz w:val="56"/>
          <w:szCs w:val="56"/>
        </w:rPr>
      </w:pPr>
      <w:r>
        <w:rPr>
          <w:rFonts w:ascii="Montserrat ExtraBold" w:eastAsia="Montserrat ExtraBold" w:hAnsi="Montserrat ExtraBold" w:cs="Montserrat ExtraBold"/>
          <w:color w:val="FFFFFF"/>
          <w:sz w:val="56"/>
          <w:szCs w:val="56"/>
        </w:rPr>
        <w:t xml:space="preserve">Step </w:t>
      </w:r>
      <w:r w:rsidR="00C66EAC">
        <w:rPr>
          <w:rFonts w:ascii="Montserrat ExtraBold" w:eastAsia="Montserrat ExtraBold" w:hAnsi="Montserrat ExtraBold" w:cs="Montserrat ExtraBold"/>
          <w:color w:val="FFFFFF"/>
          <w:sz w:val="56"/>
          <w:szCs w:val="56"/>
        </w:rPr>
        <w:t>3</w:t>
      </w:r>
      <w:r>
        <w:rPr>
          <w:rFonts w:ascii="Montserrat ExtraBold" w:eastAsia="Montserrat ExtraBold" w:hAnsi="Montserrat ExtraBold" w:cs="Montserrat ExtraBold"/>
          <w:color w:val="FFFFFF"/>
          <w:sz w:val="56"/>
          <w:szCs w:val="56"/>
        </w:rPr>
        <w:t xml:space="preserve"> – WORKBOOK </w:t>
      </w:r>
    </w:p>
    <w:p w14:paraId="7579D89A" w14:textId="3DACE969" w:rsidR="009B57B9" w:rsidRPr="00BD6184" w:rsidRDefault="00517FD0" w:rsidP="00BD6184">
      <w:pPr>
        <w:jc w:val="center"/>
        <w:rPr>
          <w:rFonts w:ascii="Montserrat SemiBold" w:eastAsia="Montserrat SemiBold" w:hAnsi="Montserrat SemiBold" w:cs="Montserrat SemiBold"/>
          <w:color w:val="FFFFFF"/>
          <w:sz w:val="32"/>
          <w:szCs w:val="32"/>
        </w:rPr>
        <w:sectPr w:rsidR="009B57B9" w:rsidRPr="00BD6184">
          <w:headerReference w:type="even" r:id="rId7"/>
          <w:headerReference w:type="default" r:id="rId8"/>
          <w:pgSz w:w="11906" w:h="16838"/>
          <w:pgMar w:top="1440" w:right="1440" w:bottom="1440" w:left="1440" w:header="708" w:footer="708" w:gutter="0"/>
          <w:cols w:space="708"/>
          <w:docGrid w:linePitch="360"/>
        </w:sectPr>
      </w:pPr>
      <w:r>
        <w:rPr>
          <w:rFonts w:ascii="Montserrat SemiBold" w:eastAsia="Montserrat SemiBold" w:hAnsi="Montserrat SemiBold" w:cs="Montserrat SemiBold"/>
          <w:color w:val="FFFFFF"/>
          <w:sz w:val="32"/>
          <w:szCs w:val="32"/>
        </w:rPr>
        <w:t xml:space="preserve">Identifying </w:t>
      </w:r>
      <w:r w:rsidR="00C66EAC">
        <w:rPr>
          <w:rFonts w:ascii="Montserrat SemiBold" w:eastAsia="Montserrat SemiBold" w:hAnsi="Montserrat SemiBold" w:cs="Montserrat SemiBold"/>
          <w:color w:val="FFFFFF"/>
          <w:sz w:val="32"/>
          <w:szCs w:val="32"/>
        </w:rPr>
        <w:t>Implementation Barriers</w:t>
      </w:r>
    </w:p>
    <w:p w14:paraId="76DAB9D5" w14:textId="77777777" w:rsidR="00BD6184" w:rsidRDefault="00BD6184" w:rsidP="00BD6184">
      <w:pPr>
        <w:pStyle w:val="Title"/>
        <w:rPr>
          <w:lang w:val="mi-NZ"/>
        </w:rPr>
      </w:pPr>
    </w:p>
    <w:p w14:paraId="5AB4E7A8" w14:textId="6DEB4EAF" w:rsidR="00BD6184" w:rsidRPr="003F5026" w:rsidRDefault="00517FD0" w:rsidP="00BD6184">
      <w:pPr>
        <w:pStyle w:val="Title"/>
        <w:rPr>
          <w:lang w:val="mi-NZ"/>
        </w:rPr>
      </w:pPr>
      <w:r>
        <w:rPr>
          <w:lang w:val="mi-NZ"/>
        </w:rPr>
        <w:t xml:space="preserve">Identifying </w:t>
      </w:r>
      <w:r w:rsidR="00D13086">
        <w:rPr>
          <w:lang w:val="mi-NZ"/>
        </w:rPr>
        <w:t>implementation barriers</w:t>
      </w:r>
    </w:p>
    <w:p w14:paraId="7C9EE8BF" w14:textId="77777777" w:rsidR="00FE490D" w:rsidRDefault="00FE490D" w:rsidP="00FE490D">
      <w:pPr>
        <w:rPr>
          <w:rFonts w:cstheme="minorHAnsi"/>
        </w:rPr>
      </w:pPr>
      <w:r>
        <w:rPr>
          <w:rFonts w:cstheme="minorHAnsi"/>
        </w:rPr>
        <w:t xml:space="preserve">In this stage of the process the </w:t>
      </w:r>
      <w:proofErr w:type="spellStart"/>
      <w:r>
        <w:rPr>
          <w:rFonts w:cstheme="minorHAnsi"/>
        </w:rPr>
        <w:t>FrEEIA</w:t>
      </w:r>
      <w:proofErr w:type="spellEnd"/>
      <w:r>
        <w:rPr>
          <w:rFonts w:cstheme="minorHAnsi"/>
        </w:rPr>
        <w:t xml:space="preserve"> readiness assessment tool (</w:t>
      </w:r>
      <w:proofErr w:type="spellStart"/>
      <w:r>
        <w:rPr>
          <w:rFonts w:cstheme="minorHAnsi"/>
        </w:rPr>
        <w:t>FrEEIA</w:t>
      </w:r>
      <w:proofErr w:type="spellEnd"/>
      <w:r>
        <w:rPr>
          <w:rFonts w:cstheme="minorHAnsi"/>
        </w:rPr>
        <w:t xml:space="preserve"> RAT) is used. </w:t>
      </w:r>
    </w:p>
    <w:p w14:paraId="7753D72E" w14:textId="77777777" w:rsidR="00FE490D" w:rsidRDefault="00FE490D" w:rsidP="00FE490D">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6F06591C" wp14:editId="619577DD">
                <wp:simplePos x="0" y="0"/>
                <wp:positionH relativeFrom="column">
                  <wp:posOffset>87549</wp:posOffset>
                </wp:positionH>
                <wp:positionV relativeFrom="paragraph">
                  <wp:posOffset>56758</wp:posOffset>
                </wp:positionV>
                <wp:extent cx="5680953" cy="379379"/>
                <wp:effectExtent l="0" t="0" r="8890" b="14605"/>
                <wp:wrapNone/>
                <wp:docPr id="724324564" name="Rounded Rectangle 12"/>
                <wp:cNvGraphicFramePr/>
                <a:graphic xmlns:a="http://schemas.openxmlformats.org/drawingml/2006/main">
                  <a:graphicData uri="http://schemas.microsoft.com/office/word/2010/wordprocessingShape">
                    <wps:wsp>
                      <wps:cNvSpPr/>
                      <wps:spPr>
                        <a:xfrm>
                          <a:off x="0" y="0"/>
                          <a:ext cx="5680953" cy="379379"/>
                        </a:xfrm>
                        <a:prstGeom prst="roundRect">
                          <a:avLst/>
                        </a:prstGeom>
                        <a:solidFill>
                          <a:srgbClr val="05828F"/>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6AE34E" w14:textId="77777777" w:rsidR="00FE490D" w:rsidRPr="00380DE7" w:rsidRDefault="00FE490D" w:rsidP="00FE490D">
                            <w:pPr>
                              <w:jc w:val="center"/>
                              <w:rPr>
                                <w:b/>
                                <w:bCs/>
                                <w:color w:val="FFFFFF" w:themeColor="background1"/>
                              </w:rPr>
                            </w:pPr>
                            <w:r>
                              <w:fldChar w:fldCharType="begin"/>
                            </w:r>
                            <w:r>
                              <w:instrText>HYPERLINK "https://www.impsciaotearoa.org.nz/freeia-readiness-tool"</w:instrText>
                            </w:r>
                            <w:r>
                              <w:fldChar w:fldCharType="separate"/>
                            </w:r>
                            <w:r w:rsidRPr="00380DE7">
                              <w:rPr>
                                <w:rStyle w:val="Hyperlink"/>
                                <w:b/>
                                <w:bCs/>
                                <w:color w:val="FFFFFF" w:themeColor="background1"/>
                              </w:rPr>
                              <w:t xml:space="preserve">Click here to access the </w:t>
                            </w:r>
                            <w:proofErr w:type="spellStart"/>
                            <w:r w:rsidRPr="00380DE7">
                              <w:rPr>
                                <w:rStyle w:val="Hyperlink"/>
                                <w:b/>
                                <w:bCs/>
                                <w:color w:val="FFFFFF" w:themeColor="background1"/>
                              </w:rPr>
                              <w:t>FrEEIA</w:t>
                            </w:r>
                            <w:proofErr w:type="spellEnd"/>
                            <w:r w:rsidRPr="00380DE7">
                              <w:rPr>
                                <w:rStyle w:val="Hyperlink"/>
                                <w:b/>
                                <w:bCs/>
                                <w:color w:val="FFFFFF" w:themeColor="background1"/>
                              </w:rPr>
                              <w:t xml:space="preserve"> Readiness A</w:t>
                            </w:r>
                            <w:r>
                              <w:rPr>
                                <w:rStyle w:val="Hyperlink"/>
                                <w:b/>
                                <w:bCs/>
                                <w:color w:val="FFFFFF" w:themeColor="background1"/>
                              </w:rPr>
                              <w:t>s</w:t>
                            </w:r>
                            <w:r w:rsidRPr="00380DE7">
                              <w:rPr>
                                <w:rStyle w:val="Hyperlink"/>
                                <w:b/>
                                <w:bCs/>
                                <w:color w:val="FFFFFF" w:themeColor="background1"/>
                              </w:rPr>
                              <w:t>sessment Tool</w:t>
                            </w:r>
                            <w:r>
                              <w:rPr>
                                <w:rStyle w:val="Hyperlink"/>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06591C" id="Rounded Rectangle 12" o:spid="_x0000_s1026" style="position:absolute;margin-left:6.9pt;margin-top:4.45pt;width:447.3pt;height:2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" fillcolor="#05828f" strokecolor="#030e13 [484]" strokeweight="1pt">
                <v:stroke joinstyle="miter"/>
                <v:textbox>
                  <w:txbxContent>
                    <w:p w14:paraId="016AE34E" w14:textId="77777777" w:rsidR="00FE490D" w:rsidRPr="00380DE7" w:rsidRDefault="00FE490D" w:rsidP="00FE490D">
                      <w:pPr>
                        <w:jc w:val="center"/>
                        <w:rPr>
                          <w:b/>
                          <w:bCs/>
                          <w:color w:val="FFFFFF" w:themeColor="background1"/>
                        </w:rPr>
                      </w:pPr>
                      <w:r>
                        <w:fldChar w:fldCharType="begin"/>
                      </w:r>
                      <w:r>
                        <w:instrText>HYPERLINK "https://www.impsciaotearoa.org.nz/freeia-readiness-tool"</w:instrText>
                      </w:r>
                      <w:r>
                        <w:fldChar w:fldCharType="separate"/>
                      </w:r>
                      <w:r w:rsidRPr="00380DE7">
                        <w:rPr>
                          <w:rStyle w:val="Hyperlink"/>
                          <w:b/>
                          <w:bCs/>
                          <w:color w:val="FFFFFF" w:themeColor="background1"/>
                        </w:rPr>
                        <w:t xml:space="preserve">Click here to access the </w:t>
                      </w:r>
                      <w:proofErr w:type="spellStart"/>
                      <w:r w:rsidRPr="00380DE7">
                        <w:rPr>
                          <w:rStyle w:val="Hyperlink"/>
                          <w:b/>
                          <w:bCs/>
                          <w:color w:val="FFFFFF" w:themeColor="background1"/>
                        </w:rPr>
                        <w:t>FrEEIA</w:t>
                      </w:r>
                      <w:proofErr w:type="spellEnd"/>
                      <w:r w:rsidRPr="00380DE7">
                        <w:rPr>
                          <w:rStyle w:val="Hyperlink"/>
                          <w:b/>
                          <w:bCs/>
                          <w:color w:val="FFFFFF" w:themeColor="background1"/>
                        </w:rPr>
                        <w:t xml:space="preserve"> Readiness A</w:t>
                      </w:r>
                      <w:r>
                        <w:rPr>
                          <w:rStyle w:val="Hyperlink"/>
                          <w:b/>
                          <w:bCs/>
                          <w:color w:val="FFFFFF" w:themeColor="background1"/>
                        </w:rPr>
                        <w:t>s</w:t>
                      </w:r>
                      <w:r w:rsidRPr="00380DE7">
                        <w:rPr>
                          <w:rStyle w:val="Hyperlink"/>
                          <w:b/>
                          <w:bCs/>
                          <w:color w:val="FFFFFF" w:themeColor="background1"/>
                        </w:rPr>
                        <w:t>sessment Tool</w:t>
                      </w:r>
                      <w:r>
                        <w:rPr>
                          <w:rStyle w:val="Hyperlink"/>
                          <w:b/>
                          <w:bCs/>
                          <w:color w:val="FFFFFF" w:themeColor="background1"/>
                        </w:rPr>
                        <w:fldChar w:fldCharType="end"/>
                      </w:r>
                    </w:p>
                  </w:txbxContent>
                </v:textbox>
              </v:roundrect>
            </w:pict>
          </mc:Fallback>
        </mc:AlternateContent>
      </w:r>
    </w:p>
    <w:p w14:paraId="6672E563" w14:textId="77777777" w:rsidR="00FE490D" w:rsidRDefault="00FE490D" w:rsidP="00FE490D">
      <w:pPr>
        <w:rPr>
          <w:rFonts w:cstheme="minorHAnsi"/>
        </w:rPr>
      </w:pPr>
    </w:p>
    <w:p w14:paraId="60D6F389" w14:textId="77777777" w:rsidR="00FE490D" w:rsidRDefault="00FE490D" w:rsidP="00FE490D">
      <w:pPr>
        <w:rPr>
          <w:rFonts w:cstheme="minorHAnsi"/>
        </w:rPr>
      </w:pPr>
      <w:r>
        <w:rPr>
          <w:rFonts w:cstheme="minorHAnsi"/>
        </w:rPr>
        <w:t>By completing this tool in your organisation you can identify what are seen as current barriers and facilitators to equitable implementation.</w:t>
      </w:r>
    </w:p>
    <w:p w14:paraId="3149B02D" w14:textId="77777777" w:rsidR="00FE490D" w:rsidRDefault="00FE490D" w:rsidP="00FE490D">
      <w:pPr>
        <w:rPr>
          <w:rFonts w:cstheme="minorHAnsi"/>
        </w:rPr>
      </w:pPr>
      <w:r>
        <w:rPr>
          <w:rFonts w:cstheme="minorHAnsi"/>
        </w:rPr>
        <w:t xml:space="preserve">More information about applying this tool in your organisation can be found </w:t>
      </w:r>
      <w:hyperlink r:id="rId9" w:history="1">
        <w:r w:rsidRPr="00380DE7">
          <w:rPr>
            <w:rStyle w:val="Hyperlink"/>
            <w:rFonts w:cstheme="minorHAnsi"/>
          </w:rPr>
          <w:t>HERE</w:t>
        </w:r>
      </w:hyperlink>
      <w:r>
        <w:rPr>
          <w:rFonts w:cstheme="minorHAnsi"/>
        </w:rPr>
        <w:t>.</w:t>
      </w:r>
    </w:p>
    <w:p w14:paraId="72F88D47" w14:textId="77777777" w:rsidR="00FE490D" w:rsidRDefault="00FE490D" w:rsidP="00FE490D">
      <w:pPr>
        <w:rPr>
          <w:rFonts w:cstheme="minorHAnsi"/>
        </w:rPr>
      </w:pPr>
      <w:r>
        <w:rPr>
          <w:rFonts w:cstheme="minorHAnsi"/>
        </w:rPr>
        <w:t xml:space="preserve">One of the outcomes of the </w:t>
      </w:r>
      <w:proofErr w:type="spellStart"/>
      <w:r>
        <w:rPr>
          <w:rFonts w:cstheme="minorHAnsi"/>
        </w:rPr>
        <w:t>FrEEIA</w:t>
      </w:r>
      <w:proofErr w:type="spellEnd"/>
      <w:r>
        <w:rPr>
          <w:rFonts w:cstheme="minorHAnsi"/>
        </w:rPr>
        <w:t xml:space="preserve"> readiness assessment tool is a table that highlights the perceptions of strengths and areas for development [page 17 in the cohort report]. Once the </w:t>
      </w:r>
      <w:proofErr w:type="spellStart"/>
      <w:r>
        <w:rPr>
          <w:rFonts w:cstheme="minorHAnsi"/>
        </w:rPr>
        <w:t>FrEEIA</w:t>
      </w:r>
      <w:proofErr w:type="spellEnd"/>
      <w:r>
        <w:rPr>
          <w:rFonts w:cstheme="minorHAnsi"/>
        </w:rPr>
        <w:t xml:space="preserve"> RAT has been completed the table can be inserted below. What is here is an example of that table. You should replace it with your own version.  </w:t>
      </w:r>
    </w:p>
    <w:p w14:paraId="4450E251" w14:textId="77777777" w:rsidR="00FE490D" w:rsidRPr="008D0A63" w:rsidRDefault="00FE490D" w:rsidP="00FE490D">
      <w:pPr>
        <w:rPr>
          <w:b/>
          <w:bCs/>
        </w:rPr>
      </w:pPr>
      <w:r w:rsidRPr="008D0A63">
        <w:rPr>
          <w:b/>
          <w:bCs/>
        </w:rPr>
        <w:t xml:space="preserve">Example </w:t>
      </w:r>
      <w:r>
        <w:rPr>
          <w:b/>
          <w:bCs/>
        </w:rPr>
        <w:t>t</w:t>
      </w:r>
      <w:r w:rsidRPr="008D0A63">
        <w:rPr>
          <w:b/>
          <w:bCs/>
        </w:rPr>
        <w:t xml:space="preserve">able from the </w:t>
      </w:r>
      <w:proofErr w:type="spellStart"/>
      <w:r w:rsidRPr="008D0A63">
        <w:rPr>
          <w:b/>
          <w:bCs/>
        </w:rPr>
        <w:t>FrEEIA</w:t>
      </w:r>
      <w:proofErr w:type="spellEnd"/>
      <w:r w:rsidRPr="008D0A63">
        <w:rPr>
          <w:b/>
          <w:bCs/>
        </w:rPr>
        <w:t xml:space="preserve"> ERAT Cohort Report</w:t>
      </w:r>
    </w:p>
    <w:tbl>
      <w:tblPr>
        <w:tblStyle w:val="TableGrid"/>
        <w:tblW w:w="0" w:type="auto"/>
        <w:tblLook w:val="04A0" w:firstRow="1" w:lastRow="0" w:firstColumn="1" w:lastColumn="0" w:noHBand="0" w:noVBand="1"/>
      </w:tblPr>
      <w:tblGrid>
        <w:gridCol w:w="2628"/>
        <w:gridCol w:w="2357"/>
        <w:gridCol w:w="1674"/>
        <w:gridCol w:w="2357"/>
      </w:tblGrid>
      <w:tr w:rsidR="00FE490D" w14:paraId="394CD6E9" w14:textId="77777777" w:rsidTr="00487E5E">
        <w:tc>
          <w:tcPr>
            <w:tcW w:w="4508" w:type="dxa"/>
            <w:gridSpan w:val="2"/>
            <w:shd w:val="clear" w:color="auto" w:fill="118E9D"/>
          </w:tcPr>
          <w:p w14:paraId="6E070B46" w14:textId="77777777" w:rsidR="00FE490D" w:rsidRPr="000140E7" w:rsidRDefault="00FE490D" w:rsidP="00487E5E">
            <w:pPr>
              <w:jc w:val="center"/>
              <w:rPr>
                <w:b/>
                <w:bCs/>
                <w:color w:val="FFFFFF" w:themeColor="background1"/>
                <w:sz w:val="28"/>
                <w:szCs w:val="28"/>
              </w:rPr>
            </w:pPr>
            <w:r w:rsidRPr="000140E7">
              <w:rPr>
                <w:b/>
                <w:bCs/>
                <w:color w:val="FFFFFF" w:themeColor="background1"/>
                <w:sz w:val="28"/>
                <w:szCs w:val="28"/>
              </w:rPr>
              <w:t>Top Six Strengths</w:t>
            </w:r>
          </w:p>
        </w:tc>
        <w:tc>
          <w:tcPr>
            <w:tcW w:w="4508" w:type="dxa"/>
            <w:gridSpan w:val="2"/>
            <w:shd w:val="clear" w:color="auto" w:fill="118E9D"/>
          </w:tcPr>
          <w:p w14:paraId="1F487212" w14:textId="77777777" w:rsidR="00FE490D" w:rsidRPr="000140E7" w:rsidRDefault="00FE490D" w:rsidP="00487E5E">
            <w:pPr>
              <w:jc w:val="center"/>
              <w:rPr>
                <w:b/>
                <w:bCs/>
                <w:color w:val="FFFFFF" w:themeColor="background1"/>
                <w:sz w:val="28"/>
                <w:szCs w:val="28"/>
              </w:rPr>
            </w:pPr>
            <w:r w:rsidRPr="000140E7">
              <w:rPr>
                <w:b/>
                <w:bCs/>
                <w:color w:val="FFFFFF" w:themeColor="background1"/>
                <w:sz w:val="28"/>
                <w:szCs w:val="28"/>
              </w:rPr>
              <w:t>Six areas with the lowest rating</w:t>
            </w:r>
          </w:p>
        </w:tc>
      </w:tr>
      <w:tr w:rsidR="00FE490D" w14:paraId="3DB3841A" w14:textId="77777777" w:rsidTr="00487E5E">
        <w:tc>
          <w:tcPr>
            <w:tcW w:w="1709" w:type="dxa"/>
          </w:tcPr>
          <w:p w14:paraId="53DD6F3A" w14:textId="77777777" w:rsidR="00FE490D" w:rsidRPr="000140E7" w:rsidRDefault="00FE490D" w:rsidP="00487E5E">
            <w:pPr>
              <w:rPr>
                <w:b/>
                <w:bCs/>
              </w:rPr>
            </w:pPr>
            <w:r w:rsidRPr="000140E7">
              <w:rPr>
                <w:b/>
                <w:bCs/>
              </w:rPr>
              <w:t>Area</w:t>
            </w:r>
          </w:p>
        </w:tc>
        <w:tc>
          <w:tcPr>
            <w:tcW w:w="2799" w:type="dxa"/>
          </w:tcPr>
          <w:p w14:paraId="7100E1F4" w14:textId="77777777" w:rsidR="00FE490D" w:rsidRPr="000140E7" w:rsidRDefault="00FE490D" w:rsidP="00487E5E">
            <w:pPr>
              <w:jc w:val="center"/>
              <w:rPr>
                <w:b/>
                <w:bCs/>
              </w:rPr>
            </w:pPr>
            <w:r w:rsidRPr="000140E7">
              <w:rPr>
                <w:b/>
                <w:bCs/>
              </w:rPr>
              <w:t>Score</w:t>
            </w:r>
          </w:p>
        </w:tc>
        <w:tc>
          <w:tcPr>
            <w:tcW w:w="1709" w:type="dxa"/>
          </w:tcPr>
          <w:p w14:paraId="49E93E55" w14:textId="77777777" w:rsidR="00FE490D" w:rsidRPr="000140E7" w:rsidRDefault="00FE490D" w:rsidP="00487E5E">
            <w:pPr>
              <w:rPr>
                <w:b/>
                <w:bCs/>
              </w:rPr>
            </w:pPr>
            <w:r w:rsidRPr="000140E7">
              <w:rPr>
                <w:b/>
                <w:bCs/>
              </w:rPr>
              <w:t>Area</w:t>
            </w:r>
          </w:p>
        </w:tc>
        <w:tc>
          <w:tcPr>
            <w:tcW w:w="2799" w:type="dxa"/>
          </w:tcPr>
          <w:p w14:paraId="140923EA" w14:textId="77777777" w:rsidR="00FE490D" w:rsidRPr="000140E7" w:rsidRDefault="00FE490D" w:rsidP="00487E5E">
            <w:pPr>
              <w:jc w:val="center"/>
              <w:rPr>
                <w:b/>
                <w:bCs/>
              </w:rPr>
            </w:pPr>
            <w:r w:rsidRPr="000140E7">
              <w:rPr>
                <w:b/>
                <w:bCs/>
              </w:rPr>
              <w:t>Score</w:t>
            </w:r>
          </w:p>
        </w:tc>
      </w:tr>
      <w:tr w:rsidR="00FE490D" w14:paraId="3B6C650B" w14:textId="77777777" w:rsidTr="00487E5E">
        <w:tc>
          <w:tcPr>
            <w:tcW w:w="1709" w:type="dxa"/>
          </w:tcPr>
          <w:p w14:paraId="2ADFA6D9" w14:textId="77777777" w:rsidR="00FE490D" w:rsidRPr="004C58DB" w:rsidRDefault="00FE490D" w:rsidP="00487E5E">
            <w:pPr>
              <w:rPr>
                <w:rFonts w:cs="Calibri"/>
                <w:color w:val="2B2E2F"/>
                <w:szCs w:val="20"/>
              </w:rPr>
            </w:pPr>
            <w:r>
              <w:rPr>
                <w:rFonts w:cs="Calibri"/>
                <w:color w:val="2B2E2F"/>
                <w:szCs w:val="20"/>
              </w:rPr>
              <w:t>Metrics Developed</w:t>
            </w:r>
            <w:r w:rsidRPr="00232562">
              <w:rPr>
                <w:rFonts w:cs="Calibri"/>
                <w:color w:val="2B2E2F"/>
                <w:szCs w:val="20"/>
              </w:rPr>
              <w:t xml:space="preserve"> </w:t>
            </w:r>
          </w:p>
        </w:tc>
        <w:tc>
          <w:tcPr>
            <w:tcW w:w="2799" w:type="dxa"/>
          </w:tcPr>
          <w:p w14:paraId="61109EA8" w14:textId="77777777" w:rsidR="00FE490D" w:rsidRPr="000140E7" w:rsidRDefault="00FE490D" w:rsidP="00487E5E">
            <w:pPr>
              <w:jc w:val="center"/>
              <w:rPr>
                <w:b/>
                <w:bCs/>
                <w:color w:val="118E9D"/>
              </w:rPr>
            </w:pPr>
            <w:r>
              <w:rPr>
                <w:b/>
                <w:bCs/>
                <w:color w:val="118E9D"/>
              </w:rPr>
              <w:t>3.0/3</w:t>
            </w:r>
          </w:p>
        </w:tc>
        <w:tc>
          <w:tcPr>
            <w:tcW w:w="1709" w:type="dxa"/>
          </w:tcPr>
          <w:p w14:paraId="55A38C57" w14:textId="77777777" w:rsidR="00FE490D" w:rsidRDefault="00FE490D" w:rsidP="00487E5E">
            <w:r>
              <w:rPr>
                <w:rFonts w:cs="Calibri"/>
                <w:color w:val="2B2E2F"/>
                <w:szCs w:val="20"/>
              </w:rPr>
              <w:t>Evidence</w:t>
            </w:r>
          </w:p>
        </w:tc>
        <w:tc>
          <w:tcPr>
            <w:tcW w:w="2799" w:type="dxa"/>
          </w:tcPr>
          <w:p w14:paraId="7E4BC25D" w14:textId="77777777" w:rsidR="00FE490D" w:rsidRPr="008567EE" w:rsidRDefault="00FE490D" w:rsidP="00487E5E">
            <w:pPr>
              <w:jc w:val="center"/>
              <w:rPr>
                <w:b/>
                <w:bCs/>
              </w:rPr>
            </w:pPr>
            <w:r w:rsidRPr="000140E7">
              <w:rPr>
                <w:b/>
                <w:bCs/>
                <w:color w:val="118E9D"/>
              </w:rPr>
              <w:t>0.3</w:t>
            </w:r>
            <w:r>
              <w:rPr>
                <w:b/>
                <w:bCs/>
                <w:color w:val="118E9D"/>
              </w:rPr>
              <w:t>/3</w:t>
            </w:r>
          </w:p>
        </w:tc>
      </w:tr>
      <w:tr w:rsidR="00FE490D" w14:paraId="21C977EC" w14:textId="77777777" w:rsidTr="00487E5E">
        <w:tc>
          <w:tcPr>
            <w:tcW w:w="1709" w:type="dxa"/>
          </w:tcPr>
          <w:p w14:paraId="486D2931" w14:textId="77777777" w:rsidR="00FE490D" w:rsidRPr="004C58DB" w:rsidRDefault="00FE490D" w:rsidP="00487E5E">
            <w:pPr>
              <w:rPr>
                <w:rFonts w:cs="Calibri"/>
                <w:color w:val="2B2E2F"/>
                <w:szCs w:val="20"/>
              </w:rPr>
            </w:pPr>
            <w:r>
              <w:rPr>
                <w:rFonts w:cs="Calibri"/>
                <w:color w:val="2B2E2F"/>
                <w:szCs w:val="20"/>
              </w:rPr>
              <w:t>Skills &amp; Knowledge</w:t>
            </w:r>
            <w:r w:rsidRPr="00232562">
              <w:rPr>
                <w:rFonts w:cs="Calibri"/>
                <w:color w:val="2B2E2F"/>
                <w:szCs w:val="20"/>
              </w:rPr>
              <w:t xml:space="preserve"> </w:t>
            </w:r>
          </w:p>
        </w:tc>
        <w:tc>
          <w:tcPr>
            <w:tcW w:w="2799" w:type="dxa"/>
          </w:tcPr>
          <w:p w14:paraId="1ED2209C" w14:textId="77777777" w:rsidR="00FE490D" w:rsidRDefault="00FE490D" w:rsidP="00487E5E">
            <w:pPr>
              <w:jc w:val="center"/>
            </w:pPr>
            <w:r w:rsidRPr="000140E7">
              <w:rPr>
                <w:b/>
                <w:bCs/>
                <w:color w:val="118E9D"/>
              </w:rPr>
              <w:t>2.4</w:t>
            </w:r>
            <w:r>
              <w:rPr>
                <w:b/>
                <w:bCs/>
                <w:color w:val="118E9D"/>
              </w:rPr>
              <w:t>/3</w:t>
            </w:r>
          </w:p>
        </w:tc>
        <w:tc>
          <w:tcPr>
            <w:tcW w:w="1709" w:type="dxa"/>
          </w:tcPr>
          <w:p w14:paraId="7E39B20C" w14:textId="77777777" w:rsidR="00FE490D" w:rsidRDefault="00FE490D" w:rsidP="00487E5E">
            <w:r>
              <w:rPr>
                <w:rFonts w:cs="Calibri"/>
                <w:color w:val="2B2E2F"/>
                <w:szCs w:val="20"/>
              </w:rPr>
              <w:t>Relative Advantage</w:t>
            </w:r>
          </w:p>
        </w:tc>
        <w:tc>
          <w:tcPr>
            <w:tcW w:w="2799" w:type="dxa"/>
          </w:tcPr>
          <w:p w14:paraId="06706B1A" w14:textId="77777777" w:rsidR="00FE490D" w:rsidRPr="000140E7" w:rsidRDefault="00FE490D" w:rsidP="00487E5E">
            <w:pPr>
              <w:jc w:val="center"/>
              <w:rPr>
                <w:color w:val="118E9D"/>
              </w:rPr>
            </w:pPr>
            <w:r w:rsidRPr="000140E7">
              <w:rPr>
                <w:b/>
                <w:bCs/>
                <w:color w:val="118E9D"/>
              </w:rPr>
              <w:t>0.5</w:t>
            </w:r>
            <w:r>
              <w:rPr>
                <w:b/>
                <w:bCs/>
                <w:color w:val="118E9D"/>
              </w:rPr>
              <w:t>/3</w:t>
            </w:r>
          </w:p>
        </w:tc>
      </w:tr>
      <w:tr w:rsidR="00FE490D" w14:paraId="07594A7E" w14:textId="77777777" w:rsidTr="00487E5E">
        <w:tc>
          <w:tcPr>
            <w:tcW w:w="1709" w:type="dxa"/>
          </w:tcPr>
          <w:p w14:paraId="490A6A68" w14:textId="77777777" w:rsidR="00FE490D" w:rsidRDefault="00FE490D" w:rsidP="00487E5E">
            <w:r>
              <w:rPr>
                <w:rFonts w:cs="Calibri"/>
                <w:color w:val="2B2E2F"/>
                <w:szCs w:val="20"/>
              </w:rPr>
              <w:t>Context Specific Design</w:t>
            </w:r>
          </w:p>
        </w:tc>
        <w:tc>
          <w:tcPr>
            <w:tcW w:w="2799" w:type="dxa"/>
          </w:tcPr>
          <w:p w14:paraId="2FA0F12C" w14:textId="77777777" w:rsidR="00FE490D" w:rsidRDefault="00FE490D" w:rsidP="00487E5E">
            <w:pPr>
              <w:jc w:val="center"/>
            </w:pPr>
            <w:r w:rsidRPr="000140E7">
              <w:rPr>
                <w:b/>
                <w:bCs/>
                <w:color w:val="118E9D"/>
              </w:rPr>
              <w:t>2.4</w:t>
            </w:r>
            <w:r>
              <w:rPr>
                <w:b/>
                <w:bCs/>
                <w:color w:val="118E9D"/>
              </w:rPr>
              <w:t>/3</w:t>
            </w:r>
          </w:p>
        </w:tc>
        <w:tc>
          <w:tcPr>
            <w:tcW w:w="1709" w:type="dxa"/>
          </w:tcPr>
          <w:p w14:paraId="4C50F336" w14:textId="77777777" w:rsidR="00FE490D" w:rsidRDefault="00FE490D" w:rsidP="00487E5E">
            <w:r>
              <w:rPr>
                <w:rFonts w:cs="Calibri"/>
                <w:color w:val="2B2E2F"/>
                <w:szCs w:val="20"/>
              </w:rPr>
              <w:t>Service User Engagement</w:t>
            </w:r>
          </w:p>
        </w:tc>
        <w:tc>
          <w:tcPr>
            <w:tcW w:w="2799" w:type="dxa"/>
          </w:tcPr>
          <w:p w14:paraId="588F2A5E" w14:textId="77777777" w:rsidR="00FE490D" w:rsidRDefault="00FE490D" w:rsidP="00487E5E">
            <w:pPr>
              <w:jc w:val="center"/>
            </w:pPr>
            <w:r w:rsidRPr="000140E7">
              <w:rPr>
                <w:b/>
                <w:bCs/>
                <w:color w:val="118E9D"/>
              </w:rPr>
              <w:t>0.5</w:t>
            </w:r>
            <w:r>
              <w:rPr>
                <w:b/>
                <w:bCs/>
                <w:color w:val="118E9D"/>
              </w:rPr>
              <w:t>/3</w:t>
            </w:r>
          </w:p>
        </w:tc>
      </w:tr>
      <w:tr w:rsidR="00FE490D" w14:paraId="5D3A7EC8" w14:textId="77777777" w:rsidTr="00487E5E">
        <w:tc>
          <w:tcPr>
            <w:tcW w:w="1709" w:type="dxa"/>
          </w:tcPr>
          <w:p w14:paraId="078B7E4C" w14:textId="77777777" w:rsidR="00FE490D" w:rsidRDefault="00FE490D" w:rsidP="00487E5E">
            <w:r>
              <w:rPr>
                <w:rFonts w:cs="Calibri"/>
                <w:color w:val="2B2E2F"/>
                <w:szCs w:val="20"/>
              </w:rPr>
              <w:t>Internal Organisational Relationships</w:t>
            </w:r>
          </w:p>
        </w:tc>
        <w:tc>
          <w:tcPr>
            <w:tcW w:w="2799" w:type="dxa"/>
          </w:tcPr>
          <w:p w14:paraId="0D78D7C5" w14:textId="77777777" w:rsidR="00FE490D" w:rsidRPr="000140E7" w:rsidRDefault="00FE490D" w:rsidP="00487E5E">
            <w:pPr>
              <w:jc w:val="center"/>
              <w:rPr>
                <w:color w:val="118E9D"/>
              </w:rPr>
            </w:pPr>
            <w:r w:rsidRPr="000140E7">
              <w:rPr>
                <w:b/>
                <w:bCs/>
                <w:color w:val="118E9D"/>
              </w:rPr>
              <w:t>2.3</w:t>
            </w:r>
            <w:r>
              <w:rPr>
                <w:b/>
                <w:bCs/>
                <w:color w:val="118E9D"/>
              </w:rPr>
              <w:t>/3</w:t>
            </w:r>
          </w:p>
        </w:tc>
        <w:tc>
          <w:tcPr>
            <w:tcW w:w="1709" w:type="dxa"/>
          </w:tcPr>
          <w:p w14:paraId="6FFA4FD8" w14:textId="77777777" w:rsidR="00FE490D" w:rsidRDefault="00FE490D" w:rsidP="00487E5E">
            <w:r>
              <w:rPr>
                <w:rFonts w:cs="Calibri"/>
                <w:color w:val="2B2E2F"/>
                <w:szCs w:val="20"/>
              </w:rPr>
              <w:t>Innovativeness</w:t>
            </w:r>
          </w:p>
        </w:tc>
        <w:tc>
          <w:tcPr>
            <w:tcW w:w="2799" w:type="dxa"/>
          </w:tcPr>
          <w:p w14:paraId="70D602E8" w14:textId="77777777" w:rsidR="00FE490D" w:rsidRDefault="00FE490D" w:rsidP="00487E5E">
            <w:pPr>
              <w:jc w:val="center"/>
            </w:pPr>
            <w:r w:rsidRPr="000140E7">
              <w:rPr>
                <w:b/>
                <w:bCs/>
                <w:color w:val="118E9D"/>
              </w:rPr>
              <w:t>0.6</w:t>
            </w:r>
            <w:r>
              <w:rPr>
                <w:b/>
                <w:bCs/>
                <w:color w:val="118E9D"/>
              </w:rPr>
              <w:t>/3</w:t>
            </w:r>
          </w:p>
        </w:tc>
      </w:tr>
      <w:tr w:rsidR="00FE490D" w14:paraId="3DE800CC" w14:textId="77777777" w:rsidTr="00487E5E">
        <w:tc>
          <w:tcPr>
            <w:tcW w:w="1709" w:type="dxa"/>
          </w:tcPr>
          <w:p w14:paraId="281EAC47" w14:textId="77777777" w:rsidR="00FE490D" w:rsidRDefault="00FE490D" w:rsidP="00487E5E">
            <w:r>
              <w:rPr>
                <w:rFonts w:cs="Calibri"/>
                <w:color w:val="2B2E2F"/>
                <w:szCs w:val="20"/>
              </w:rPr>
              <w:t>Communication(resources)</w:t>
            </w:r>
          </w:p>
        </w:tc>
        <w:tc>
          <w:tcPr>
            <w:tcW w:w="2799" w:type="dxa"/>
          </w:tcPr>
          <w:p w14:paraId="3BC3EFAB" w14:textId="77777777" w:rsidR="00FE490D" w:rsidRDefault="00FE490D" w:rsidP="00487E5E">
            <w:pPr>
              <w:jc w:val="center"/>
            </w:pPr>
            <w:r w:rsidRPr="000140E7">
              <w:rPr>
                <w:b/>
                <w:bCs/>
                <w:color w:val="118E9D"/>
              </w:rPr>
              <w:t>2.3</w:t>
            </w:r>
            <w:r>
              <w:rPr>
                <w:b/>
                <w:bCs/>
                <w:color w:val="118E9D"/>
              </w:rPr>
              <w:t>/3</w:t>
            </w:r>
          </w:p>
        </w:tc>
        <w:tc>
          <w:tcPr>
            <w:tcW w:w="1709" w:type="dxa"/>
          </w:tcPr>
          <w:p w14:paraId="66CE3EB9" w14:textId="77777777" w:rsidR="00FE490D" w:rsidRDefault="00FE490D" w:rsidP="00487E5E">
            <w:r>
              <w:rPr>
                <w:rFonts w:cs="Calibri"/>
                <w:color w:val="2B2E2F"/>
                <w:szCs w:val="20"/>
              </w:rPr>
              <w:t>Alignment</w:t>
            </w:r>
          </w:p>
        </w:tc>
        <w:tc>
          <w:tcPr>
            <w:tcW w:w="2799" w:type="dxa"/>
          </w:tcPr>
          <w:p w14:paraId="1149239D" w14:textId="77777777" w:rsidR="00FE490D" w:rsidRDefault="00FE490D" w:rsidP="00487E5E">
            <w:pPr>
              <w:jc w:val="center"/>
            </w:pPr>
            <w:r w:rsidRPr="000140E7">
              <w:rPr>
                <w:b/>
                <w:bCs/>
                <w:color w:val="118E9D"/>
              </w:rPr>
              <w:t>1.0</w:t>
            </w:r>
            <w:r>
              <w:rPr>
                <w:b/>
                <w:bCs/>
                <w:color w:val="118E9D"/>
              </w:rPr>
              <w:t>/3</w:t>
            </w:r>
          </w:p>
        </w:tc>
      </w:tr>
      <w:tr w:rsidR="00FE490D" w14:paraId="1DFA1033" w14:textId="77777777" w:rsidTr="00487E5E">
        <w:tc>
          <w:tcPr>
            <w:tcW w:w="1709" w:type="dxa"/>
          </w:tcPr>
          <w:p w14:paraId="087365E2" w14:textId="77777777" w:rsidR="00FE490D" w:rsidRDefault="00FE490D" w:rsidP="00487E5E">
            <w:r>
              <w:rPr>
                <w:rFonts w:cs="Calibri"/>
                <w:color w:val="2B2E2F"/>
                <w:szCs w:val="20"/>
              </w:rPr>
              <w:t>Resource Use</w:t>
            </w:r>
          </w:p>
        </w:tc>
        <w:tc>
          <w:tcPr>
            <w:tcW w:w="2799" w:type="dxa"/>
          </w:tcPr>
          <w:p w14:paraId="4E18456D" w14:textId="77777777" w:rsidR="00FE490D" w:rsidRDefault="00FE490D" w:rsidP="00487E5E">
            <w:pPr>
              <w:jc w:val="center"/>
            </w:pPr>
            <w:r w:rsidRPr="000140E7">
              <w:rPr>
                <w:b/>
                <w:bCs/>
                <w:color w:val="118E9D"/>
              </w:rPr>
              <w:t>2.3</w:t>
            </w:r>
            <w:r>
              <w:rPr>
                <w:b/>
                <w:bCs/>
                <w:color w:val="118E9D"/>
              </w:rPr>
              <w:t>/3</w:t>
            </w:r>
          </w:p>
        </w:tc>
        <w:tc>
          <w:tcPr>
            <w:tcW w:w="1709" w:type="dxa"/>
          </w:tcPr>
          <w:p w14:paraId="142C3487" w14:textId="77777777" w:rsidR="00FE490D" w:rsidRDefault="00FE490D" w:rsidP="00487E5E">
            <w:r>
              <w:rPr>
                <w:rFonts w:cs="Calibri"/>
                <w:color w:val="2B2E2F"/>
                <w:szCs w:val="20"/>
              </w:rPr>
              <w:t>Flexibility</w:t>
            </w:r>
          </w:p>
        </w:tc>
        <w:tc>
          <w:tcPr>
            <w:tcW w:w="2799" w:type="dxa"/>
          </w:tcPr>
          <w:p w14:paraId="7EE7CEEB" w14:textId="77777777" w:rsidR="00FE490D" w:rsidRDefault="00FE490D" w:rsidP="00487E5E">
            <w:pPr>
              <w:jc w:val="center"/>
            </w:pPr>
            <w:r w:rsidRPr="000140E7">
              <w:rPr>
                <w:b/>
                <w:bCs/>
                <w:color w:val="118E9D"/>
              </w:rPr>
              <w:t>1.1</w:t>
            </w:r>
            <w:r>
              <w:rPr>
                <w:b/>
                <w:bCs/>
                <w:color w:val="118E9D"/>
              </w:rPr>
              <w:t>/3</w:t>
            </w:r>
          </w:p>
        </w:tc>
      </w:tr>
    </w:tbl>
    <w:p w14:paraId="1D4C2DB3" w14:textId="77777777" w:rsidR="00FE490D" w:rsidRDefault="00FE490D" w:rsidP="00FE490D"/>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FE490D" w14:paraId="67659B07" w14:textId="77777777" w:rsidTr="00487E5E">
        <w:tc>
          <w:tcPr>
            <w:tcW w:w="2972" w:type="dxa"/>
          </w:tcPr>
          <w:p w14:paraId="0E81F636" w14:textId="77777777" w:rsidR="00FE490D" w:rsidRPr="00C6288A" w:rsidRDefault="00FE490D" w:rsidP="00487E5E">
            <w:pPr>
              <w:jc w:val="right"/>
              <w:rPr>
                <w:b/>
                <w:bCs/>
              </w:rPr>
            </w:pPr>
            <w:r w:rsidRPr="00C6288A">
              <w:rPr>
                <w:rFonts w:cs="Calibri"/>
                <w:b/>
                <w:bCs/>
                <w:color w:val="2B2E2F"/>
                <w:szCs w:val="20"/>
              </w:rPr>
              <w:t xml:space="preserve">Metrics Developed: </w:t>
            </w:r>
          </w:p>
        </w:tc>
        <w:tc>
          <w:tcPr>
            <w:tcW w:w="6095" w:type="dxa"/>
          </w:tcPr>
          <w:p w14:paraId="2ACF225A"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This intervention can be adapted to my local context</w:t>
            </w:r>
          </w:p>
        </w:tc>
      </w:tr>
      <w:tr w:rsidR="00FE490D" w14:paraId="0771CC16" w14:textId="77777777" w:rsidTr="00487E5E">
        <w:tc>
          <w:tcPr>
            <w:tcW w:w="2972" w:type="dxa"/>
          </w:tcPr>
          <w:p w14:paraId="3FF94E8F" w14:textId="77777777" w:rsidR="00FE490D" w:rsidRPr="00C6288A" w:rsidRDefault="00FE490D" w:rsidP="00487E5E">
            <w:pPr>
              <w:jc w:val="right"/>
              <w:rPr>
                <w:b/>
                <w:bCs/>
              </w:rPr>
            </w:pPr>
            <w:r w:rsidRPr="00C6288A">
              <w:rPr>
                <w:rFonts w:cs="Calibri"/>
                <w:b/>
                <w:bCs/>
                <w:color w:val="2B2E2F"/>
                <w:szCs w:val="20"/>
              </w:rPr>
              <w:t xml:space="preserve">Skills &amp; Knowledge: </w:t>
            </w:r>
          </w:p>
        </w:tc>
        <w:tc>
          <w:tcPr>
            <w:tcW w:w="6095" w:type="dxa"/>
          </w:tcPr>
          <w:p w14:paraId="5A4796D2"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I can see how this intervention will lead to improved equity outcomes</w:t>
            </w:r>
          </w:p>
        </w:tc>
      </w:tr>
      <w:tr w:rsidR="00FE490D" w14:paraId="4B1A294C" w14:textId="77777777" w:rsidTr="00487E5E">
        <w:tc>
          <w:tcPr>
            <w:tcW w:w="2972" w:type="dxa"/>
          </w:tcPr>
          <w:p w14:paraId="33AF1AA5" w14:textId="77777777" w:rsidR="00FE490D" w:rsidRPr="00C6288A" w:rsidRDefault="00FE490D" w:rsidP="00487E5E">
            <w:pPr>
              <w:jc w:val="right"/>
              <w:rPr>
                <w:b/>
                <w:bCs/>
              </w:rPr>
            </w:pPr>
            <w:r w:rsidRPr="00C6288A">
              <w:rPr>
                <w:rFonts w:cs="Calibri"/>
                <w:b/>
                <w:bCs/>
                <w:color w:val="2B2E2F"/>
                <w:szCs w:val="20"/>
              </w:rPr>
              <w:t>Context Specific Design:</w:t>
            </w:r>
          </w:p>
        </w:tc>
        <w:tc>
          <w:tcPr>
            <w:tcW w:w="6095" w:type="dxa"/>
          </w:tcPr>
          <w:p w14:paraId="5F9DFDB0"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Getting this intervention working is a priority amongst the other things I need to do</w:t>
            </w:r>
          </w:p>
        </w:tc>
      </w:tr>
      <w:tr w:rsidR="00FE490D" w14:paraId="55CFA320" w14:textId="77777777" w:rsidTr="00487E5E">
        <w:tc>
          <w:tcPr>
            <w:tcW w:w="2972" w:type="dxa"/>
          </w:tcPr>
          <w:p w14:paraId="45AF12B7" w14:textId="77777777" w:rsidR="00FE490D" w:rsidRPr="00C6288A" w:rsidRDefault="00FE490D" w:rsidP="00487E5E">
            <w:pPr>
              <w:jc w:val="right"/>
              <w:rPr>
                <w:b/>
                <w:bCs/>
              </w:rPr>
            </w:pPr>
            <w:r w:rsidRPr="00C6288A">
              <w:rPr>
                <w:rFonts w:cs="Calibri"/>
                <w:b/>
                <w:bCs/>
                <w:color w:val="2B2E2F"/>
                <w:szCs w:val="20"/>
              </w:rPr>
              <w:t>Internal Organisational Relationships:</w:t>
            </w:r>
          </w:p>
        </w:tc>
        <w:tc>
          <w:tcPr>
            <w:tcW w:w="6095" w:type="dxa"/>
          </w:tcPr>
          <w:p w14:paraId="686DC29B"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We have sufficient skills and knowledge to implement the intervention</w:t>
            </w:r>
          </w:p>
        </w:tc>
      </w:tr>
      <w:tr w:rsidR="00FE490D" w14:paraId="37126B1E" w14:textId="77777777" w:rsidTr="00487E5E">
        <w:tc>
          <w:tcPr>
            <w:tcW w:w="2972" w:type="dxa"/>
          </w:tcPr>
          <w:p w14:paraId="19B1F545" w14:textId="77777777" w:rsidR="00FE490D" w:rsidRPr="00C6288A" w:rsidRDefault="00FE490D" w:rsidP="00487E5E">
            <w:pPr>
              <w:jc w:val="right"/>
              <w:rPr>
                <w:b/>
                <w:bCs/>
              </w:rPr>
            </w:pPr>
            <w:r w:rsidRPr="00C6288A">
              <w:rPr>
                <w:rFonts w:cs="Calibri"/>
                <w:b/>
                <w:bCs/>
                <w:color w:val="2B2E2F"/>
                <w:szCs w:val="20"/>
              </w:rPr>
              <w:t>Communication(resources):</w:t>
            </w:r>
          </w:p>
        </w:tc>
        <w:tc>
          <w:tcPr>
            <w:tcW w:w="6095" w:type="dxa"/>
          </w:tcPr>
          <w:p w14:paraId="5B1B0818"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We have someone in the leadership role, or a well-connected person, who supports and will advance the intervention</w:t>
            </w:r>
          </w:p>
        </w:tc>
      </w:tr>
      <w:tr w:rsidR="00FE490D" w14:paraId="7106F534" w14:textId="77777777" w:rsidTr="00487E5E">
        <w:tc>
          <w:tcPr>
            <w:tcW w:w="2972" w:type="dxa"/>
          </w:tcPr>
          <w:p w14:paraId="58A4350A" w14:textId="77777777" w:rsidR="00FE490D" w:rsidRPr="00C6288A" w:rsidRDefault="00FE490D" w:rsidP="00487E5E">
            <w:pPr>
              <w:jc w:val="right"/>
              <w:rPr>
                <w:b/>
                <w:bCs/>
              </w:rPr>
            </w:pPr>
            <w:r w:rsidRPr="00C6288A">
              <w:rPr>
                <w:rFonts w:cs="Calibri"/>
                <w:b/>
                <w:bCs/>
                <w:color w:val="2B2E2F"/>
                <w:szCs w:val="20"/>
              </w:rPr>
              <w:t>Resource Use:</w:t>
            </w:r>
          </w:p>
        </w:tc>
        <w:tc>
          <w:tcPr>
            <w:tcW w:w="6095" w:type="dxa"/>
          </w:tcPr>
          <w:p w14:paraId="2E93A3FD"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We have the necessary supports, processes, and resources to enable this intervention</w:t>
            </w:r>
          </w:p>
        </w:tc>
      </w:tr>
      <w:tr w:rsidR="00FE490D" w14:paraId="3766F259" w14:textId="77777777" w:rsidTr="00487E5E">
        <w:tc>
          <w:tcPr>
            <w:tcW w:w="2972" w:type="dxa"/>
          </w:tcPr>
          <w:p w14:paraId="32F9B2FE" w14:textId="77777777" w:rsidR="00FE490D" w:rsidRPr="00C6288A" w:rsidRDefault="00FE490D" w:rsidP="00487E5E">
            <w:pPr>
              <w:jc w:val="right"/>
              <w:rPr>
                <w:b/>
                <w:bCs/>
              </w:rPr>
            </w:pPr>
            <w:r w:rsidRPr="00C6288A">
              <w:rPr>
                <w:rFonts w:cs="Calibri"/>
                <w:b/>
                <w:bCs/>
                <w:color w:val="2B2E2F"/>
                <w:szCs w:val="20"/>
              </w:rPr>
              <w:lastRenderedPageBreak/>
              <w:t>Evidence:</w:t>
            </w:r>
          </w:p>
        </w:tc>
        <w:tc>
          <w:tcPr>
            <w:tcW w:w="6095" w:type="dxa"/>
          </w:tcPr>
          <w:p w14:paraId="305491B7"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This intervention fits with how I usually do things around here</w:t>
            </w:r>
          </w:p>
        </w:tc>
      </w:tr>
      <w:tr w:rsidR="00FE490D" w14:paraId="12FDF992" w14:textId="77777777" w:rsidTr="00487E5E">
        <w:tc>
          <w:tcPr>
            <w:tcW w:w="2972" w:type="dxa"/>
          </w:tcPr>
          <w:p w14:paraId="036C0425" w14:textId="77777777" w:rsidR="00FE490D" w:rsidRPr="00C6288A" w:rsidRDefault="00FE490D" w:rsidP="00487E5E">
            <w:pPr>
              <w:jc w:val="right"/>
              <w:rPr>
                <w:b/>
                <w:bCs/>
              </w:rPr>
            </w:pPr>
            <w:r w:rsidRPr="00C6288A">
              <w:rPr>
                <w:rFonts w:cs="Calibri"/>
                <w:b/>
                <w:bCs/>
                <w:color w:val="2B2E2F"/>
                <w:szCs w:val="20"/>
              </w:rPr>
              <w:t>Relative Advantage:</w:t>
            </w:r>
          </w:p>
        </w:tc>
        <w:tc>
          <w:tcPr>
            <w:tcW w:w="6095" w:type="dxa"/>
          </w:tcPr>
          <w:p w14:paraId="61E7C1AD"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This intervention seems better (or is likely to be better) than what I am currently doing</w:t>
            </w:r>
          </w:p>
        </w:tc>
      </w:tr>
      <w:tr w:rsidR="00FE490D" w14:paraId="3C1FA93F" w14:textId="77777777" w:rsidTr="00487E5E">
        <w:tc>
          <w:tcPr>
            <w:tcW w:w="2972" w:type="dxa"/>
          </w:tcPr>
          <w:p w14:paraId="345C02D9" w14:textId="77777777" w:rsidR="00FE490D" w:rsidRPr="00C6288A" w:rsidRDefault="00FE490D" w:rsidP="00487E5E">
            <w:pPr>
              <w:jc w:val="right"/>
              <w:rPr>
                <w:b/>
                <w:bCs/>
              </w:rPr>
            </w:pPr>
            <w:r w:rsidRPr="00C6288A">
              <w:rPr>
                <w:rFonts w:cs="Calibri"/>
                <w:b/>
                <w:bCs/>
                <w:color w:val="2B2E2F"/>
                <w:szCs w:val="20"/>
              </w:rPr>
              <w:t>Service User Engagement:</w:t>
            </w:r>
          </w:p>
        </w:tc>
        <w:tc>
          <w:tcPr>
            <w:tcW w:w="6095" w:type="dxa"/>
          </w:tcPr>
          <w:p w14:paraId="48E60A22"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The evidence for how this intervention will improve equity is clear</w:t>
            </w:r>
          </w:p>
        </w:tc>
      </w:tr>
      <w:tr w:rsidR="00FE490D" w14:paraId="3DB87189" w14:textId="77777777" w:rsidTr="00487E5E">
        <w:tc>
          <w:tcPr>
            <w:tcW w:w="2972" w:type="dxa"/>
          </w:tcPr>
          <w:p w14:paraId="25ACA922" w14:textId="77777777" w:rsidR="00FE490D" w:rsidRPr="00C6288A" w:rsidRDefault="00FE490D" w:rsidP="00487E5E">
            <w:pPr>
              <w:jc w:val="right"/>
              <w:rPr>
                <w:b/>
                <w:bCs/>
              </w:rPr>
            </w:pPr>
            <w:r w:rsidRPr="00C6288A">
              <w:rPr>
                <w:rFonts w:cs="Calibri"/>
                <w:b/>
                <w:bCs/>
                <w:color w:val="2B2E2F"/>
                <w:szCs w:val="20"/>
              </w:rPr>
              <w:t>Innovativeness:</w:t>
            </w:r>
          </w:p>
        </w:tc>
        <w:tc>
          <w:tcPr>
            <w:tcW w:w="6095" w:type="dxa"/>
          </w:tcPr>
          <w:p w14:paraId="6BE14F9F"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This intervention can be adapted to my local context</w:t>
            </w:r>
          </w:p>
        </w:tc>
      </w:tr>
      <w:tr w:rsidR="00FE490D" w14:paraId="44D2A653" w14:textId="77777777" w:rsidTr="00487E5E">
        <w:tc>
          <w:tcPr>
            <w:tcW w:w="2972" w:type="dxa"/>
          </w:tcPr>
          <w:p w14:paraId="67E86876" w14:textId="77777777" w:rsidR="00FE490D" w:rsidRPr="00C6288A" w:rsidRDefault="00FE490D" w:rsidP="00487E5E">
            <w:pPr>
              <w:jc w:val="right"/>
              <w:rPr>
                <w:b/>
                <w:bCs/>
              </w:rPr>
            </w:pPr>
            <w:r w:rsidRPr="00C6288A">
              <w:rPr>
                <w:rFonts w:cs="Calibri"/>
                <w:b/>
                <w:bCs/>
                <w:color w:val="2B2E2F"/>
                <w:szCs w:val="20"/>
              </w:rPr>
              <w:t>Alignment:</w:t>
            </w:r>
          </w:p>
        </w:tc>
        <w:tc>
          <w:tcPr>
            <w:tcW w:w="6095" w:type="dxa"/>
          </w:tcPr>
          <w:p w14:paraId="59FC72F2"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I can see how this intervention will lead to improved equity outcomes</w:t>
            </w:r>
          </w:p>
        </w:tc>
      </w:tr>
      <w:tr w:rsidR="00FE490D" w14:paraId="5A0B7D19" w14:textId="77777777" w:rsidTr="00487E5E">
        <w:trPr>
          <w:trHeight w:val="60"/>
        </w:trPr>
        <w:tc>
          <w:tcPr>
            <w:tcW w:w="2972" w:type="dxa"/>
          </w:tcPr>
          <w:p w14:paraId="60439405" w14:textId="77777777" w:rsidR="00FE490D" w:rsidRPr="00C6288A" w:rsidRDefault="00FE490D" w:rsidP="00487E5E">
            <w:pPr>
              <w:jc w:val="right"/>
              <w:rPr>
                <w:b/>
                <w:bCs/>
              </w:rPr>
            </w:pPr>
            <w:r w:rsidRPr="00C6288A">
              <w:rPr>
                <w:rFonts w:cs="Calibri"/>
                <w:b/>
                <w:bCs/>
                <w:color w:val="2B2E2F"/>
                <w:szCs w:val="20"/>
              </w:rPr>
              <w:t>Flexibility:</w:t>
            </w:r>
          </w:p>
        </w:tc>
        <w:tc>
          <w:tcPr>
            <w:tcW w:w="6095" w:type="dxa"/>
          </w:tcPr>
          <w:p w14:paraId="1B9263CD" w14:textId="77777777" w:rsidR="00FE490D" w:rsidRDefault="00FE490D"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Getting this intervention working is a priority amongst the other things I need to do</w:t>
            </w:r>
          </w:p>
        </w:tc>
      </w:tr>
    </w:tbl>
    <w:p w14:paraId="05CB08D1" w14:textId="77777777" w:rsidR="00FE490D" w:rsidRDefault="00FE490D" w:rsidP="00FE490D">
      <w:pPr>
        <w:rPr>
          <w:rFonts w:cstheme="minorHAnsi"/>
        </w:rPr>
      </w:pPr>
    </w:p>
    <w:p w14:paraId="591E0082" w14:textId="77777777" w:rsidR="00FE490D" w:rsidRDefault="00FE490D" w:rsidP="00FE490D">
      <w:pPr>
        <w:rPr>
          <w:rFonts w:cstheme="minorHAnsi"/>
        </w:rPr>
      </w:pPr>
      <w:r>
        <w:rPr>
          <w:rFonts w:cstheme="minorHAnsi"/>
        </w:rPr>
        <w:t xml:space="preserve">Along with the information generated from the </w:t>
      </w:r>
      <w:proofErr w:type="spellStart"/>
      <w:r>
        <w:rPr>
          <w:rFonts w:cstheme="minorHAnsi"/>
        </w:rPr>
        <w:t>FrEEIA</w:t>
      </w:r>
      <w:proofErr w:type="spellEnd"/>
      <w:r>
        <w:rPr>
          <w:rFonts w:cstheme="minorHAnsi"/>
        </w:rPr>
        <w:t xml:space="preserve"> RAT, it is important to consider the wider patient pathway that is followed for this intervention. This may include parts of the system that were not included in the </w:t>
      </w:r>
      <w:proofErr w:type="spellStart"/>
      <w:r>
        <w:rPr>
          <w:rFonts w:cstheme="minorHAnsi"/>
        </w:rPr>
        <w:t>FrEEIA</w:t>
      </w:r>
      <w:proofErr w:type="spellEnd"/>
      <w:r>
        <w:rPr>
          <w:rFonts w:cstheme="minorHAnsi"/>
        </w:rPr>
        <w:t xml:space="preserve"> readiness assessment process. For example, the pathway may include interactions with primary care, but there were no primary care people invited to completed the readiness assessment tool. In these cases it is important to consider possible barriers and facilitators for equitable implementation in these contexts. </w:t>
      </w:r>
    </w:p>
    <w:p w14:paraId="6819094E" w14:textId="3E348F51" w:rsidR="00F562FC" w:rsidRDefault="00F562FC" w:rsidP="00FE490D">
      <w:pPr>
        <w:rPr>
          <w:rFonts w:cstheme="minorHAnsi"/>
        </w:rPr>
      </w:pPr>
    </w:p>
    <w:sectPr w:rsidR="00F562F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4AFF" w14:textId="77777777" w:rsidR="003F5026" w:rsidRDefault="003F5026" w:rsidP="003F5026">
      <w:pPr>
        <w:spacing w:after="0" w:line="240" w:lineRule="auto"/>
      </w:pPr>
      <w:r>
        <w:separator/>
      </w:r>
    </w:p>
  </w:endnote>
  <w:endnote w:type="continuationSeparator" w:id="0">
    <w:p w14:paraId="50B839DE" w14:textId="77777777" w:rsidR="003F5026" w:rsidRDefault="003F5026"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ptos Display">
    <w:panose1 w:val="020B0604020202020204"/>
    <w:charset w:val="00"/>
    <w:family w:val="swiss"/>
    <w:pitch w:val="variable"/>
    <w:sig w:usb0="20000287" w:usb1="00000003"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39545" w14:textId="77777777" w:rsidR="003F5026" w:rsidRDefault="003F5026" w:rsidP="003F5026">
      <w:pPr>
        <w:spacing w:after="0" w:line="240" w:lineRule="auto"/>
      </w:pPr>
      <w:r>
        <w:separator/>
      </w:r>
    </w:p>
  </w:footnote>
  <w:footnote w:type="continuationSeparator" w:id="0">
    <w:p w14:paraId="6AFB1D0E" w14:textId="77777777" w:rsidR="003F5026" w:rsidRDefault="003F5026"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5869446"/>
      <w:docPartObj>
        <w:docPartGallery w:val="Page Numbers (Top of Page)"/>
        <w:docPartUnique/>
      </w:docPartObj>
    </w:sdtPr>
    <w:sdtEndPr>
      <w:rPr>
        <w:rStyle w:val="PageNumber"/>
      </w:rPr>
    </w:sdtEndPr>
    <w:sdtContent>
      <w:p w14:paraId="615BBDB4" w14:textId="141E8AB1" w:rsidR="009B57B9" w:rsidRDefault="009B57B9" w:rsidP="007D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3EFB9" w14:textId="77777777" w:rsidR="009B57B9" w:rsidRDefault="009B57B9" w:rsidP="009B57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A098" w14:textId="7D78BACB" w:rsidR="009B57B9" w:rsidRDefault="009B57B9">
    <w:pPr>
      <w:pStyle w:val="Header"/>
    </w:pPr>
    <w:r>
      <w:rPr>
        <w:noProof/>
      </w:rPr>
      <w:drawing>
        <wp:anchor distT="114300" distB="114300" distL="114300" distR="114300" simplePos="0" relativeHeight="251659264" behindDoc="1" locked="0" layoutInCell="1" hidden="0" allowOverlap="1" wp14:anchorId="1BA2FC74" wp14:editId="0F53A84A">
          <wp:simplePos x="0" y="0"/>
          <wp:positionH relativeFrom="margin">
            <wp:posOffset>-874959</wp:posOffset>
          </wp:positionH>
          <wp:positionV relativeFrom="margin">
            <wp:posOffset>-903605</wp:posOffset>
          </wp:positionV>
          <wp:extent cx="7572375" cy="1069748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8" b="58"/>
                  <a:stretch>
                    <a:fillRect/>
                  </a:stretch>
                </pic:blipFill>
                <pic:spPr>
                  <a:xfrm>
                    <a:off x="0" y="0"/>
                    <a:ext cx="7572375" cy="10697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8387389"/>
      <w:docPartObj>
        <w:docPartGallery w:val="Page Numbers (Top of Page)"/>
        <w:docPartUnique/>
      </w:docPartObj>
    </w:sdtPr>
    <w:sdtEndPr>
      <w:rPr>
        <w:rStyle w:val="PageNumber"/>
      </w:rPr>
    </w:sdtEndPr>
    <w:sdtContent>
      <w:p w14:paraId="5929CD08" w14:textId="0DA4A732" w:rsidR="009B57B9" w:rsidRDefault="009B57B9"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D21B0F7" w14:textId="74C27421" w:rsidR="009B57B9" w:rsidRDefault="009B57B9" w:rsidP="009B57B9">
    <w:pPr>
      <w:pStyle w:val="Header"/>
      <w:ind w:right="360"/>
    </w:pPr>
    <w:r>
      <w:rPr>
        <w:b/>
        <w:noProof/>
      </w:rPr>
      <w:drawing>
        <wp:anchor distT="114300" distB="114300" distL="114300" distR="114300" simplePos="0" relativeHeight="251661312" behindDoc="1" locked="0" layoutInCell="1" hidden="0" allowOverlap="1" wp14:anchorId="62EE009C" wp14:editId="7D082D5D">
          <wp:simplePos x="0" y="0"/>
          <wp:positionH relativeFrom="margin">
            <wp:posOffset>-973078</wp:posOffset>
          </wp:positionH>
          <wp:positionV relativeFrom="margin">
            <wp:posOffset>-903707</wp:posOffset>
          </wp:positionV>
          <wp:extent cx="7622976" cy="1077380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224E2"/>
    <w:multiLevelType w:val="hybridMultilevel"/>
    <w:tmpl w:val="B316F7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07147"/>
    <w:multiLevelType w:val="hybridMultilevel"/>
    <w:tmpl w:val="3D4869DC"/>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87B80"/>
    <w:multiLevelType w:val="hybridMultilevel"/>
    <w:tmpl w:val="8614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05921"/>
    <w:multiLevelType w:val="hybridMultilevel"/>
    <w:tmpl w:val="220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E30E59"/>
    <w:multiLevelType w:val="multilevel"/>
    <w:tmpl w:val="CA0E1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2C332E"/>
    <w:multiLevelType w:val="hybridMultilevel"/>
    <w:tmpl w:val="8F88BEA2"/>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70687"/>
    <w:multiLevelType w:val="hybridMultilevel"/>
    <w:tmpl w:val="4442E84C"/>
    <w:lvl w:ilvl="0" w:tplc="D79AA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7B1663"/>
    <w:multiLevelType w:val="hybridMultilevel"/>
    <w:tmpl w:val="1CECC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D73242"/>
    <w:multiLevelType w:val="hybridMultilevel"/>
    <w:tmpl w:val="1CECCD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846930">
    <w:abstractNumId w:val="3"/>
  </w:num>
  <w:num w:numId="2" w16cid:durableId="735905319">
    <w:abstractNumId w:val="5"/>
  </w:num>
  <w:num w:numId="3" w16cid:durableId="1618834817">
    <w:abstractNumId w:val="1"/>
  </w:num>
  <w:num w:numId="4" w16cid:durableId="524750923">
    <w:abstractNumId w:val="2"/>
  </w:num>
  <w:num w:numId="5" w16cid:durableId="2123776">
    <w:abstractNumId w:val="7"/>
  </w:num>
  <w:num w:numId="6" w16cid:durableId="1054159398">
    <w:abstractNumId w:val="8"/>
  </w:num>
  <w:num w:numId="7" w16cid:durableId="1131702962">
    <w:abstractNumId w:val="4"/>
  </w:num>
  <w:num w:numId="8" w16cid:durableId="1215384582">
    <w:abstractNumId w:val="0"/>
  </w:num>
  <w:num w:numId="9" w16cid:durableId="1381006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4"/>
    <w:rsid w:val="000201FF"/>
    <w:rsid w:val="0003315E"/>
    <w:rsid w:val="00043801"/>
    <w:rsid w:val="0008064D"/>
    <w:rsid w:val="000C04D0"/>
    <w:rsid w:val="000C109F"/>
    <w:rsid w:val="000E2174"/>
    <w:rsid w:val="00174B98"/>
    <w:rsid w:val="001B43B3"/>
    <w:rsid w:val="001B4AA5"/>
    <w:rsid w:val="00231193"/>
    <w:rsid w:val="002337BA"/>
    <w:rsid w:val="00237743"/>
    <w:rsid w:val="0025046B"/>
    <w:rsid w:val="002A0908"/>
    <w:rsid w:val="002A1536"/>
    <w:rsid w:val="00310178"/>
    <w:rsid w:val="00331296"/>
    <w:rsid w:val="00353174"/>
    <w:rsid w:val="00366663"/>
    <w:rsid w:val="0037176B"/>
    <w:rsid w:val="00380FF9"/>
    <w:rsid w:val="00385DB8"/>
    <w:rsid w:val="003B0274"/>
    <w:rsid w:val="003F321D"/>
    <w:rsid w:val="003F5026"/>
    <w:rsid w:val="00445AD0"/>
    <w:rsid w:val="004641FE"/>
    <w:rsid w:val="00495D6C"/>
    <w:rsid w:val="004966A5"/>
    <w:rsid w:val="004A2F8B"/>
    <w:rsid w:val="004E3853"/>
    <w:rsid w:val="00517FD0"/>
    <w:rsid w:val="00570594"/>
    <w:rsid w:val="0058569E"/>
    <w:rsid w:val="005B0512"/>
    <w:rsid w:val="005C348A"/>
    <w:rsid w:val="005D5279"/>
    <w:rsid w:val="005D60C3"/>
    <w:rsid w:val="005E026B"/>
    <w:rsid w:val="005E2F9B"/>
    <w:rsid w:val="005F268D"/>
    <w:rsid w:val="00613BDD"/>
    <w:rsid w:val="00642BF3"/>
    <w:rsid w:val="006677C7"/>
    <w:rsid w:val="006B2634"/>
    <w:rsid w:val="006D6216"/>
    <w:rsid w:val="006F531C"/>
    <w:rsid w:val="0078431B"/>
    <w:rsid w:val="007C28DE"/>
    <w:rsid w:val="007D7C8F"/>
    <w:rsid w:val="007E6E63"/>
    <w:rsid w:val="00884064"/>
    <w:rsid w:val="008B713C"/>
    <w:rsid w:val="00975019"/>
    <w:rsid w:val="009B57B9"/>
    <w:rsid w:val="009B6CA7"/>
    <w:rsid w:val="009E31F8"/>
    <w:rsid w:val="009F0037"/>
    <w:rsid w:val="00AB702A"/>
    <w:rsid w:val="00AB7B83"/>
    <w:rsid w:val="00B0356C"/>
    <w:rsid w:val="00B146AC"/>
    <w:rsid w:val="00B1502A"/>
    <w:rsid w:val="00B25CBD"/>
    <w:rsid w:val="00B92893"/>
    <w:rsid w:val="00BA4D74"/>
    <w:rsid w:val="00BA5369"/>
    <w:rsid w:val="00BD6184"/>
    <w:rsid w:val="00BE1537"/>
    <w:rsid w:val="00C66EAC"/>
    <w:rsid w:val="00C80171"/>
    <w:rsid w:val="00CA1010"/>
    <w:rsid w:val="00D13086"/>
    <w:rsid w:val="00D25FC8"/>
    <w:rsid w:val="00D83865"/>
    <w:rsid w:val="00D91359"/>
    <w:rsid w:val="00E378CB"/>
    <w:rsid w:val="00E42CBD"/>
    <w:rsid w:val="00E510A1"/>
    <w:rsid w:val="00E65FA7"/>
    <w:rsid w:val="00E83520"/>
    <w:rsid w:val="00EF77EB"/>
    <w:rsid w:val="00F14CA6"/>
    <w:rsid w:val="00F369A0"/>
    <w:rsid w:val="00F562FC"/>
    <w:rsid w:val="00F76F41"/>
    <w:rsid w:val="00F93054"/>
    <w:rsid w:val="00FA38A0"/>
    <w:rsid w:val="00FD66CA"/>
    <w:rsid w:val="00FE490D"/>
    <w:rsid w:val="00FF5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790"/>
  <w15:chartTrackingRefBased/>
  <w15:docId w15:val="{05ED75F0-659E-4B4C-9C81-63145338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F8"/>
    <w:pPr>
      <w:spacing w:line="276" w:lineRule="auto"/>
    </w:pPr>
    <w:rPr>
      <w:rFonts w:ascii="Calibri" w:hAnsi="Calibri"/>
      <w:sz w:val="22"/>
    </w:rPr>
  </w:style>
  <w:style w:type="paragraph" w:styleId="Heading1">
    <w:name w:val="heading 1"/>
    <w:basedOn w:val="Normal"/>
    <w:next w:val="Normal"/>
    <w:link w:val="Heading1Char"/>
    <w:uiPriority w:val="9"/>
    <w:qFormat/>
    <w:rsid w:val="00F14CA6"/>
    <w:pPr>
      <w:keepNext/>
      <w:keepLines/>
      <w:spacing w:before="360" w:after="80"/>
      <w:outlineLvl w:val="0"/>
    </w:pPr>
    <w:rPr>
      <w:rFonts w:ascii="Montserrat" w:eastAsiaTheme="majorEastAsia" w:hAnsi="Montserrat" w:cstheme="majorBidi"/>
      <w:b/>
      <w:color w:val="118E9D"/>
      <w:sz w:val="26"/>
      <w:szCs w:val="40"/>
    </w:rPr>
  </w:style>
  <w:style w:type="paragraph" w:styleId="Heading2">
    <w:name w:val="heading 2"/>
    <w:basedOn w:val="Normal"/>
    <w:next w:val="Normal"/>
    <w:link w:val="Heading2Char"/>
    <w:uiPriority w:val="9"/>
    <w:unhideWhenUsed/>
    <w:qFormat/>
    <w:rsid w:val="0057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A6"/>
    <w:rPr>
      <w:rFonts w:ascii="Montserrat" w:eastAsiaTheme="majorEastAsia" w:hAnsi="Montserrat" w:cstheme="majorBidi"/>
      <w:b/>
      <w:color w:val="118E9D"/>
      <w:sz w:val="26"/>
      <w:szCs w:val="40"/>
    </w:rPr>
  </w:style>
  <w:style w:type="character" w:customStyle="1" w:styleId="Heading2Char">
    <w:name w:val="Heading 2 Char"/>
    <w:basedOn w:val="DefaultParagraphFont"/>
    <w:link w:val="Heading2"/>
    <w:uiPriority w:val="9"/>
    <w:rsid w:val="005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94"/>
    <w:rPr>
      <w:rFonts w:eastAsiaTheme="majorEastAsia" w:cstheme="majorBidi"/>
      <w:color w:val="272727" w:themeColor="text1" w:themeTint="D8"/>
    </w:rPr>
  </w:style>
  <w:style w:type="paragraph" w:styleId="Title">
    <w:name w:val="Title"/>
    <w:basedOn w:val="Normal"/>
    <w:next w:val="Normal"/>
    <w:link w:val="TitleChar"/>
    <w:uiPriority w:val="10"/>
    <w:qFormat/>
    <w:rsid w:val="00F14CA6"/>
    <w:pPr>
      <w:spacing w:after="80" w:line="240" w:lineRule="auto"/>
      <w:contextualSpacing/>
    </w:pPr>
    <w:rPr>
      <w:rFonts w:ascii="Montserrat" w:eastAsiaTheme="majorEastAsia" w:hAnsi="Montserrat" w:cstheme="majorBidi"/>
      <w:b/>
      <w:color w:val="1EBFD2"/>
      <w:spacing w:val="-10"/>
      <w:kern w:val="28"/>
      <w:sz w:val="50"/>
      <w:szCs w:val="56"/>
    </w:rPr>
  </w:style>
  <w:style w:type="character" w:customStyle="1" w:styleId="TitleChar">
    <w:name w:val="Title Char"/>
    <w:basedOn w:val="DefaultParagraphFont"/>
    <w:link w:val="Title"/>
    <w:uiPriority w:val="10"/>
    <w:rsid w:val="00F14CA6"/>
    <w:rPr>
      <w:rFonts w:ascii="Montserrat" w:eastAsiaTheme="majorEastAsia" w:hAnsi="Montserrat" w:cstheme="majorBidi"/>
      <w:b/>
      <w:color w:val="1EBFD2"/>
      <w:spacing w:val="-10"/>
      <w:kern w:val="28"/>
      <w:sz w:val="50"/>
      <w:szCs w:val="56"/>
    </w:rPr>
  </w:style>
  <w:style w:type="paragraph" w:styleId="Subtitle">
    <w:name w:val="Subtitle"/>
    <w:basedOn w:val="Normal"/>
    <w:next w:val="Normal"/>
    <w:link w:val="SubtitleChar"/>
    <w:uiPriority w:val="11"/>
    <w:qFormat/>
    <w:rsid w:val="0057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94"/>
    <w:pPr>
      <w:spacing w:before="160"/>
      <w:jc w:val="center"/>
    </w:pPr>
    <w:rPr>
      <w:i/>
      <w:iCs/>
      <w:color w:val="404040" w:themeColor="text1" w:themeTint="BF"/>
    </w:rPr>
  </w:style>
  <w:style w:type="character" w:customStyle="1" w:styleId="QuoteChar">
    <w:name w:val="Quote Char"/>
    <w:basedOn w:val="DefaultParagraphFont"/>
    <w:link w:val="Quote"/>
    <w:uiPriority w:val="29"/>
    <w:rsid w:val="00570594"/>
    <w:rPr>
      <w:i/>
      <w:iCs/>
      <w:color w:val="404040" w:themeColor="text1" w:themeTint="BF"/>
    </w:rPr>
  </w:style>
  <w:style w:type="paragraph" w:styleId="ListParagraph">
    <w:name w:val="List Paragraph"/>
    <w:basedOn w:val="Normal"/>
    <w:link w:val="ListParagraphChar"/>
    <w:uiPriority w:val="34"/>
    <w:qFormat/>
    <w:rsid w:val="00570594"/>
    <w:pPr>
      <w:ind w:left="720"/>
      <w:contextualSpacing/>
    </w:pPr>
  </w:style>
  <w:style w:type="character" w:styleId="IntenseEmphasis">
    <w:name w:val="Intense Emphasis"/>
    <w:basedOn w:val="DefaultParagraphFont"/>
    <w:uiPriority w:val="21"/>
    <w:qFormat/>
    <w:rsid w:val="00570594"/>
    <w:rPr>
      <w:i/>
      <w:iCs/>
      <w:color w:val="0F4761" w:themeColor="accent1" w:themeShade="BF"/>
    </w:rPr>
  </w:style>
  <w:style w:type="paragraph" w:styleId="IntenseQuote">
    <w:name w:val="Intense Quote"/>
    <w:basedOn w:val="Normal"/>
    <w:next w:val="Normal"/>
    <w:link w:val="IntenseQuoteChar"/>
    <w:uiPriority w:val="30"/>
    <w:qFormat/>
    <w:rsid w:val="0057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94"/>
    <w:rPr>
      <w:i/>
      <w:iCs/>
      <w:color w:val="0F4761" w:themeColor="accent1" w:themeShade="BF"/>
    </w:rPr>
  </w:style>
  <w:style w:type="character" w:styleId="IntenseReference">
    <w:name w:val="Intense Reference"/>
    <w:basedOn w:val="DefaultParagraphFont"/>
    <w:uiPriority w:val="32"/>
    <w:qFormat/>
    <w:rsid w:val="00570594"/>
    <w:rPr>
      <w:b/>
      <w:bCs/>
      <w:smallCaps/>
      <w:color w:val="0F4761" w:themeColor="accent1" w:themeShade="BF"/>
      <w:spacing w:val="5"/>
    </w:rPr>
  </w:style>
  <w:style w:type="paragraph" w:styleId="FootnoteText">
    <w:name w:val="footnote text"/>
    <w:basedOn w:val="Normal"/>
    <w:link w:val="FootnoteTextChar"/>
    <w:uiPriority w:val="99"/>
    <w:unhideWhenUsed/>
    <w:rsid w:val="003F5026"/>
    <w:pPr>
      <w:spacing w:after="0" w:line="240" w:lineRule="auto"/>
    </w:pPr>
    <w:rPr>
      <w:sz w:val="20"/>
      <w:szCs w:val="20"/>
    </w:rPr>
  </w:style>
  <w:style w:type="character" w:customStyle="1" w:styleId="FootnoteTextChar">
    <w:name w:val="Footnote Text Char"/>
    <w:basedOn w:val="DefaultParagraphFont"/>
    <w:link w:val="FootnoteText"/>
    <w:uiPriority w:val="99"/>
    <w:rsid w:val="003F5026"/>
    <w:rPr>
      <w:sz w:val="20"/>
      <w:szCs w:val="20"/>
    </w:rPr>
  </w:style>
  <w:style w:type="character" w:styleId="FootnoteReference">
    <w:name w:val="footnote reference"/>
    <w:basedOn w:val="DefaultParagraphFont"/>
    <w:uiPriority w:val="99"/>
    <w:semiHidden/>
    <w:unhideWhenUsed/>
    <w:rsid w:val="003F5026"/>
    <w:rPr>
      <w:vertAlign w:val="superscript"/>
    </w:rPr>
  </w:style>
  <w:style w:type="table" w:styleId="TableGrid">
    <w:name w:val="Table Grid"/>
    <w:basedOn w:val="TableNormal"/>
    <w:uiPriority w:val="39"/>
    <w:rsid w:val="0078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63"/>
    <w:pPr>
      <w:spacing w:after="0" w:line="240" w:lineRule="auto"/>
    </w:pPr>
  </w:style>
  <w:style w:type="character" w:styleId="CommentReference">
    <w:name w:val="annotation reference"/>
    <w:basedOn w:val="DefaultParagraphFont"/>
    <w:uiPriority w:val="99"/>
    <w:semiHidden/>
    <w:unhideWhenUsed/>
    <w:rsid w:val="00E65FA7"/>
    <w:rPr>
      <w:sz w:val="16"/>
      <w:szCs w:val="16"/>
    </w:rPr>
  </w:style>
  <w:style w:type="paragraph" w:styleId="CommentText">
    <w:name w:val="annotation text"/>
    <w:basedOn w:val="Normal"/>
    <w:link w:val="CommentTextChar"/>
    <w:uiPriority w:val="99"/>
    <w:unhideWhenUsed/>
    <w:rsid w:val="00E65FA7"/>
    <w:pPr>
      <w:spacing w:line="240" w:lineRule="auto"/>
    </w:pPr>
    <w:rPr>
      <w:sz w:val="20"/>
      <w:szCs w:val="20"/>
    </w:rPr>
  </w:style>
  <w:style w:type="character" w:customStyle="1" w:styleId="CommentTextChar">
    <w:name w:val="Comment Text Char"/>
    <w:basedOn w:val="DefaultParagraphFont"/>
    <w:link w:val="CommentText"/>
    <w:uiPriority w:val="99"/>
    <w:rsid w:val="00E65FA7"/>
    <w:rPr>
      <w:sz w:val="20"/>
      <w:szCs w:val="20"/>
    </w:rPr>
  </w:style>
  <w:style w:type="paragraph" w:styleId="CommentSubject">
    <w:name w:val="annotation subject"/>
    <w:basedOn w:val="CommentText"/>
    <w:next w:val="CommentText"/>
    <w:link w:val="CommentSubjectChar"/>
    <w:uiPriority w:val="99"/>
    <w:semiHidden/>
    <w:unhideWhenUsed/>
    <w:rsid w:val="00E65FA7"/>
    <w:rPr>
      <w:b/>
      <w:bCs/>
    </w:rPr>
  </w:style>
  <w:style w:type="character" w:customStyle="1" w:styleId="CommentSubjectChar">
    <w:name w:val="Comment Subject Char"/>
    <w:basedOn w:val="CommentTextChar"/>
    <w:link w:val="CommentSubject"/>
    <w:uiPriority w:val="99"/>
    <w:semiHidden/>
    <w:rsid w:val="00E65FA7"/>
    <w:rPr>
      <w:b/>
      <w:bCs/>
      <w:sz w:val="20"/>
      <w:szCs w:val="20"/>
    </w:rPr>
  </w:style>
  <w:style w:type="paragraph" w:styleId="Header">
    <w:name w:val="header"/>
    <w:basedOn w:val="Normal"/>
    <w:link w:val="HeaderChar"/>
    <w:uiPriority w:val="99"/>
    <w:unhideWhenUsed/>
    <w:rsid w:val="009B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B9"/>
  </w:style>
  <w:style w:type="paragraph" w:styleId="Footer">
    <w:name w:val="footer"/>
    <w:basedOn w:val="Normal"/>
    <w:link w:val="FooterChar"/>
    <w:uiPriority w:val="99"/>
    <w:unhideWhenUsed/>
    <w:rsid w:val="009B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B9"/>
  </w:style>
  <w:style w:type="character" w:styleId="PageNumber">
    <w:name w:val="page number"/>
    <w:basedOn w:val="DefaultParagraphFont"/>
    <w:uiPriority w:val="99"/>
    <w:semiHidden/>
    <w:unhideWhenUsed/>
    <w:rsid w:val="009B57B9"/>
  </w:style>
  <w:style w:type="character" w:customStyle="1" w:styleId="ListParagraphChar">
    <w:name w:val="List Paragraph Char"/>
    <w:basedOn w:val="DefaultParagraphFont"/>
    <w:link w:val="ListParagraph"/>
    <w:uiPriority w:val="34"/>
    <w:rsid w:val="00BD6184"/>
    <w:rPr>
      <w:rFonts w:ascii="Calibri" w:hAnsi="Calibri"/>
      <w:sz w:val="22"/>
    </w:rPr>
  </w:style>
  <w:style w:type="character" w:styleId="Hyperlink">
    <w:name w:val="Hyperlink"/>
    <w:basedOn w:val="DefaultParagraphFont"/>
    <w:uiPriority w:val="99"/>
    <w:unhideWhenUsed/>
    <w:rsid w:val="00FE490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mpsciaotearoa.org.nz/_files/ugd/eaa2f6_429d61e79552492b8f808bddeffc4e8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359</Words>
  <Characters>2632</Characters>
  <Application>Microsoft Office Word</Application>
  <DocSecurity>0</DocSecurity>
  <Lines>97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Carswell</dc:creator>
  <cp:keywords/>
  <dc:description/>
  <cp:lastModifiedBy>Peter Carswell</cp:lastModifiedBy>
  <cp:revision>5</cp:revision>
  <dcterms:created xsi:type="dcterms:W3CDTF">2024-07-03T00:20:00Z</dcterms:created>
  <dcterms:modified xsi:type="dcterms:W3CDTF">2024-08-19T01:40:00Z</dcterms:modified>
</cp:coreProperties>
</file>