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6578"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5DB5265" w14:textId="2C36B1EB" w:rsidR="005D60C3" w:rsidRDefault="00BD6184"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 xml:space="preserve">Step </w:t>
      </w:r>
      <w:r w:rsidR="00A743A6">
        <w:rPr>
          <w:rFonts w:ascii="Montserrat ExtraBold" w:eastAsia="Montserrat ExtraBold" w:hAnsi="Montserrat ExtraBold" w:cs="Montserrat ExtraBold"/>
          <w:color w:val="FFFFFF"/>
          <w:sz w:val="56"/>
          <w:szCs w:val="56"/>
        </w:rPr>
        <w:t>5</w:t>
      </w:r>
      <w:r>
        <w:rPr>
          <w:rFonts w:ascii="Montserrat ExtraBold" w:eastAsia="Montserrat ExtraBold" w:hAnsi="Montserrat ExtraBold" w:cs="Montserrat ExtraBold"/>
          <w:color w:val="FFFFFF"/>
          <w:sz w:val="56"/>
          <w:szCs w:val="56"/>
        </w:rPr>
        <w:t xml:space="preserve"> – WORKBOOK </w:t>
      </w:r>
    </w:p>
    <w:p w14:paraId="7579D89A" w14:textId="30F00089" w:rsidR="009B57B9" w:rsidRPr="00BD6184" w:rsidRDefault="00A743A6" w:rsidP="00BD6184">
      <w:pPr>
        <w:jc w:val="center"/>
        <w:rPr>
          <w:rFonts w:ascii="Montserrat SemiBold" w:eastAsia="Montserrat SemiBold" w:hAnsi="Montserrat SemiBold" w:cs="Montserrat SemiBold"/>
          <w:color w:val="FFFFFF"/>
          <w:sz w:val="32"/>
          <w:szCs w:val="32"/>
        </w:rPr>
        <w:sectPr w:rsidR="009B57B9" w:rsidRPr="00BD6184">
          <w:headerReference w:type="even" r:id="rId7"/>
          <w:headerReference w:type="default" r:id="rId8"/>
          <w:pgSz w:w="11906" w:h="16838"/>
          <w:pgMar w:top="1440" w:right="1440" w:bottom="1440" w:left="1440" w:header="708" w:footer="708" w:gutter="0"/>
          <w:cols w:space="708"/>
          <w:docGrid w:linePitch="360"/>
        </w:sectPr>
      </w:pPr>
      <w:r>
        <w:rPr>
          <w:rFonts w:ascii="Montserrat SemiBold" w:eastAsia="Montserrat SemiBold" w:hAnsi="Montserrat SemiBold" w:cs="Montserrat SemiBold"/>
          <w:color w:val="FFFFFF"/>
          <w:sz w:val="32"/>
          <w:szCs w:val="32"/>
        </w:rPr>
        <w:t>Communication Planning</w:t>
      </w:r>
    </w:p>
    <w:p w14:paraId="76DAB9D5" w14:textId="77777777" w:rsidR="00BD6184" w:rsidRDefault="00BD6184" w:rsidP="00BD6184">
      <w:pPr>
        <w:pStyle w:val="Title"/>
        <w:rPr>
          <w:lang w:val="mi-NZ"/>
        </w:rPr>
      </w:pPr>
    </w:p>
    <w:p w14:paraId="5AB4E7A8" w14:textId="7EE82C65" w:rsidR="00BD6184" w:rsidRPr="003F5026" w:rsidRDefault="00A743A6" w:rsidP="00BD6184">
      <w:pPr>
        <w:pStyle w:val="Title"/>
        <w:rPr>
          <w:lang w:val="mi-NZ"/>
        </w:rPr>
      </w:pPr>
      <w:r>
        <w:rPr>
          <w:lang w:val="mi-NZ"/>
        </w:rPr>
        <w:t>Designing the communication strategy</w:t>
      </w:r>
    </w:p>
    <w:p w14:paraId="13621403" w14:textId="77777777" w:rsidR="00A743A6" w:rsidRDefault="00A743A6" w:rsidP="00A743A6">
      <w:r w:rsidRPr="00915829">
        <w:t xml:space="preserve">Having a clear communication strategy is essential for the successful implementation of any health service intervention, particularly those aimed at improving equity. It ensures that all stakeholders, including patients, community members, healthcare providers, and policymakers, receive consistent, accurate, and culturally appropriate information. </w:t>
      </w:r>
      <w:r>
        <w:t>Consideration needs to be given to communication within and between organisations, as well as with the priority population the intervention is aimed to improve equity for. Of particular importance is ensuring that communication does not place high health literacy demands on the patients and whānau.</w:t>
      </w:r>
    </w:p>
    <w:p w14:paraId="6B8DF444" w14:textId="77777777" w:rsidR="00A743A6" w:rsidRDefault="00A743A6" w:rsidP="00A743A6">
      <w:r w:rsidRPr="00915829">
        <w:t>This workbook will guide you through a series of exercises to develop a comprehensive communication strategy, ensuring clear, inclusive, and culturally appropriate messaging.</w:t>
      </w:r>
    </w:p>
    <w:p w14:paraId="5D191751" w14:textId="77777777" w:rsidR="00A743A6" w:rsidRDefault="00A743A6" w:rsidP="00A743A6"/>
    <w:p w14:paraId="1B5E1F41" w14:textId="0CF28254" w:rsidR="00A743A6" w:rsidRPr="006C3601" w:rsidRDefault="00A743A6" w:rsidP="00A743A6">
      <w:pPr>
        <w:shd w:val="clear" w:color="auto" w:fill="05828F"/>
        <w:rPr>
          <w:rFonts w:cstheme="minorHAnsi"/>
          <w:b/>
          <w:bCs/>
          <w:color w:val="FFFFFF" w:themeColor="background1"/>
        </w:rPr>
      </w:pPr>
      <w:r w:rsidRPr="006C3601">
        <w:rPr>
          <w:rFonts w:cstheme="minorHAnsi"/>
          <w:b/>
          <w:bCs/>
          <w:color w:val="FFFFFF" w:themeColor="background1"/>
        </w:rPr>
        <w:t>WORKBOOK EXERCISE</w:t>
      </w:r>
      <w:r>
        <w:rPr>
          <w:rFonts w:cstheme="minorHAnsi"/>
          <w:b/>
          <w:bCs/>
          <w:color w:val="FFFFFF" w:themeColor="background1"/>
        </w:rPr>
        <w:t xml:space="preserve"> ONE</w:t>
      </w:r>
      <w:r w:rsidRPr="006C3601">
        <w:rPr>
          <w:rFonts w:cstheme="minorHAnsi"/>
          <w:b/>
          <w:bCs/>
          <w:color w:val="FFFFFF" w:themeColor="background1"/>
        </w:rPr>
        <w:t xml:space="preserve">– </w:t>
      </w:r>
      <w:r>
        <w:rPr>
          <w:rFonts w:cstheme="minorHAnsi"/>
          <w:b/>
          <w:bCs/>
          <w:color w:val="FFFFFF" w:themeColor="background1"/>
        </w:rPr>
        <w:t>Clarify your target audience</w:t>
      </w:r>
    </w:p>
    <w:p w14:paraId="5FE40391" w14:textId="04ADA370" w:rsidR="006C3601" w:rsidRDefault="006C3601" w:rsidP="006C3601">
      <w:pPr>
        <w:pStyle w:val="Heading2"/>
      </w:pPr>
      <w:r>
        <w:t>Objective</w:t>
      </w:r>
    </w:p>
    <w:p w14:paraId="5C48E17F" w14:textId="72FFA57E" w:rsidR="00A743A6" w:rsidRDefault="00A743A6" w:rsidP="006C3601">
      <w:pPr>
        <w:rPr>
          <w:rFonts w:cstheme="minorHAnsi"/>
        </w:rPr>
      </w:pPr>
      <w:r>
        <w:t>Clearly define what aspects of the intervention design needs to be communicated with different audiences. This includes the identified barriers and facilitators of the intervention.</w:t>
      </w:r>
    </w:p>
    <w:p w14:paraId="10320C1A" w14:textId="0DB993DC" w:rsidR="006C3601" w:rsidRPr="006C3601" w:rsidRDefault="006C3601" w:rsidP="006C3601">
      <w:pPr>
        <w:pStyle w:val="Heading2"/>
      </w:pPr>
      <w:r>
        <w:t>I</w:t>
      </w:r>
      <w:r w:rsidRPr="006C3601">
        <w:t>nstructions</w:t>
      </w:r>
    </w:p>
    <w:p w14:paraId="624DDE92" w14:textId="77777777" w:rsidR="00A743A6" w:rsidRDefault="00A743A6" w:rsidP="00A743A6">
      <w:pPr>
        <w:pStyle w:val="ListParagraph"/>
        <w:numPr>
          <w:ilvl w:val="0"/>
          <w:numId w:val="15"/>
        </w:numPr>
        <w:spacing w:line="278" w:lineRule="auto"/>
        <w:rPr>
          <w:b/>
          <w:bCs/>
        </w:rPr>
      </w:pPr>
      <w:r>
        <w:rPr>
          <w:b/>
          <w:bCs/>
        </w:rPr>
        <w:t>Segment your audience:</w:t>
      </w:r>
    </w:p>
    <w:p w14:paraId="6060612D" w14:textId="77777777" w:rsidR="00A743A6" w:rsidRDefault="00A743A6" w:rsidP="00A743A6">
      <w:pPr>
        <w:pStyle w:val="ListParagraph"/>
      </w:pPr>
      <w:r>
        <w:t>Identify the different groups that need to be reached. Consider patients, different services, different organisations, funders, and policy makers</w:t>
      </w:r>
    </w:p>
    <w:p w14:paraId="6C7CE8E4" w14:textId="77777777" w:rsidR="00A743A6" w:rsidRDefault="00A743A6" w:rsidP="00A743A6">
      <w:pPr>
        <w:pStyle w:val="ListParagraph"/>
        <w:numPr>
          <w:ilvl w:val="0"/>
          <w:numId w:val="15"/>
        </w:numPr>
        <w:spacing w:line="278" w:lineRule="auto"/>
      </w:pPr>
      <w:r w:rsidRPr="00E2393A">
        <w:rPr>
          <w:b/>
          <w:bCs/>
        </w:rPr>
        <w:t>Understand audience needs</w:t>
      </w:r>
      <w:r>
        <w:t>:</w:t>
      </w:r>
    </w:p>
    <w:p w14:paraId="0EFF621A" w14:textId="77777777" w:rsidR="00A743A6" w:rsidRDefault="00A743A6" w:rsidP="00A743A6">
      <w:pPr>
        <w:pStyle w:val="ListParagraph"/>
      </w:pPr>
      <w:r>
        <w:t>For each group, list their specific needs, preferences, and potential barriers to receiving the message. This will help tailor the communication approach. Include here any relevant implementation barriers / facilitators that have been identified in in prior exercises that other services/organisations need to be aware of.</w:t>
      </w:r>
    </w:p>
    <w:p w14:paraId="766328E1" w14:textId="77777777" w:rsidR="00A743A6" w:rsidRPr="0037310C" w:rsidRDefault="00A743A6" w:rsidP="00A743A6">
      <w:pPr>
        <w:pStyle w:val="ListParagraph"/>
        <w:numPr>
          <w:ilvl w:val="0"/>
          <w:numId w:val="15"/>
        </w:numPr>
        <w:spacing w:line="278" w:lineRule="auto"/>
        <w:rPr>
          <w:b/>
          <w:bCs/>
        </w:rPr>
      </w:pPr>
      <w:r w:rsidRPr="0037310C">
        <w:rPr>
          <w:b/>
          <w:bCs/>
        </w:rPr>
        <w:t>Clarify communication channels</w:t>
      </w:r>
    </w:p>
    <w:p w14:paraId="55242ABC" w14:textId="77777777" w:rsidR="00A743A6" w:rsidRDefault="00A743A6" w:rsidP="00A743A6">
      <w:pPr>
        <w:pStyle w:val="ListParagraph"/>
      </w:pPr>
      <w:r>
        <w:t>Identify the most effective channels for reaching the target audience</w:t>
      </w:r>
    </w:p>
    <w:p w14:paraId="678856D2" w14:textId="77777777" w:rsidR="00A743A6" w:rsidRDefault="00A743A6" w:rsidP="00A743A6">
      <w:pPr>
        <w:pStyle w:val="ListParagraph"/>
        <w:numPr>
          <w:ilvl w:val="0"/>
          <w:numId w:val="15"/>
        </w:numPr>
        <w:spacing w:line="278" w:lineRule="auto"/>
        <w:rPr>
          <w:b/>
          <w:bCs/>
        </w:rPr>
      </w:pPr>
      <w:r w:rsidRPr="00E2393A">
        <w:rPr>
          <w:b/>
          <w:bCs/>
        </w:rPr>
        <w:t>Documentation</w:t>
      </w:r>
    </w:p>
    <w:p w14:paraId="13E2E5A0" w14:textId="74779F09" w:rsidR="006C3601" w:rsidRDefault="00A743A6" w:rsidP="00A743A6">
      <w:pPr>
        <w:spacing w:line="278" w:lineRule="auto"/>
      </w:pPr>
      <w:r>
        <w:t>Complete the table below to document your audience segments and their needs. The information provided is just illustrative</w:t>
      </w:r>
    </w:p>
    <w:tbl>
      <w:tblPr>
        <w:tblStyle w:val="TableGrid"/>
        <w:tblW w:w="0" w:type="auto"/>
        <w:tblLook w:val="04A0" w:firstRow="1" w:lastRow="0" w:firstColumn="1" w:lastColumn="0" w:noHBand="0" w:noVBand="1"/>
      </w:tblPr>
      <w:tblGrid>
        <w:gridCol w:w="1839"/>
        <w:gridCol w:w="1890"/>
        <w:gridCol w:w="1892"/>
        <w:gridCol w:w="1865"/>
        <w:gridCol w:w="1530"/>
      </w:tblGrid>
      <w:tr w:rsidR="00A743A6" w:rsidRPr="00E2393A" w14:paraId="742465D1" w14:textId="77777777" w:rsidTr="00A743A6">
        <w:tc>
          <w:tcPr>
            <w:tcW w:w="1849" w:type="dxa"/>
            <w:shd w:val="clear" w:color="auto" w:fill="05828F"/>
          </w:tcPr>
          <w:p w14:paraId="7E913C51"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Audience Segment</w:t>
            </w:r>
          </w:p>
        </w:tc>
        <w:tc>
          <w:tcPr>
            <w:tcW w:w="1899" w:type="dxa"/>
            <w:shd w:val="clear" w:color="auto" w:fill="05828F"/>
          </w:tcPr>
          <w:p w14:paraId="24C3EFEE"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Needs</w:t>
            </w:r>
          </w:p>
        </w:tc>
        <w:tc>
          <w:tcPr>
            <w:tcW w:w="1902" w:type="dxa"/>
            <w:shd w:val="clear" w:color="auto" w:fill="05828F"/>
          </w:tcPr>
          <w:p w14:paraId="0BD844B9"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Preferences</w:t>
            </w:r>
          </w:p>
        </w:tc>
        <w:tc>
          <w:tcPr>
            <w:tcW w:w="1875" w:type="dxa"/>
            <w:shd w:val="clear" w:color="auto" w:fill="05828F"/>
          </w:tcPr>
          <w:p w14:paraId="02D116B9"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Barriers</w:t>
            </w:r>
          </w:p>
        </w:tc>
        <w:tc>
          <w:tcPr>
            <w:tcW w:w="1491" w:type="dxa"/>
            <w:shd w:val="clear" w:color="auto" w:fill="05828F"/>
          </w:tcPr>
          <w:p w14:paraId="2A615C73"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Communication channels</w:t>
            </w:r>
          </w:p>
        </w:tc>
      </w:tr>
      <w:tr w:rsidR="00A743A6" w:rsidRPr="00E2393A" w14:paraId="4928562B" w14:textId="77777777" w:rsidTr="003238E0">
        <w:tc>
          <w:tcPr>
            <w:tcW w:w="1849" w:type="dxa"/>
          </w:tcPr>
          <w:p w14:paraId="3363030E" w14:textId="19ADAECB" w:rsidR="00A743A6" w:rsidRPr="00E2393A" w:rsidRDefault="00A743A6" w:rsidP="003238E0">
            <w:pPr>
              <w:rPr>
                <w:sz w:val="20"/>
                <w:szCs w:val="20"/>
              </w:rPr>
            </w:pPr>
            <w:r>
              <w:rPr>
                <w:sz w:val="20"/>
                <w:szCs w:val="20"/>
              </w:rPr>
              <w:t xml:space="preserve">e.g. </w:t>
            </w:r>
            <w:r>
              <w:rPr>
                <w:sz w:val="20"/>
                <w:szCs w:val="20"/>
              </w:rPr>
              <w:t>Priority population</w:t>
            </w:r>
          </w:p>
        </w:tc>
        <w:tc>
          <w:tcPr>
            <w:tcW w:w="1899" w:type="dxa"/>
          </w:tcPr>
          <w:p w14:paraId="7878FAF0" w14:textId="77777777" w:rsidR="00A743A6" w:rsidRPr="00E2393A" w:rsidRDefault="00A743A6" w:rsidP="003238E0">
            <w:pPr>
              <w:rPr>
                <w:sz w:val="20"/>
                <w:szCs w:val="20"/>
              </w:rPr>
            </w:pPr>
            <w:r>
              <w:rPr>
                <w:sz w:val="20"/>
                <w:szCs w:val="20"/>
              </w:rPr>
              <w:t>Information about the service availability, benefits, and how to access</w:t>
            </w:r>
          </w:p>
        </w:tc>
        <w:tc>
          <w:tcPr>
            <w:tcW w:w="1902" w:type="dxa"/>
          </w:tcPr>
          <w:p w14:paraId="543FB4A2" w14:textId="77777777" w:rsidR="00A743A6" w:rsidRPr="00E2393A" w:rsidRDefault="00A743A6" w:rsidP="003238E0">
            <w:pPr>
              <w:rPr>
                <w:sz w:val="20"/>
                <w:szCs w:val="20"/>
              </w:rPr>
            </w:pPr>
            <w:r>
              <w:rPr>
                <w:sz w:val="20"/>
                <w:szCs w:val="20"/>
              </w:rPr>
              <w:t>Simple language, visual aids</w:t>
            </w:r>
          </w:p>
        </w:tc>
        <w:tc>
          <w:tcPr>
            <w:tcW w:w="1875" w:type="dxa"/>
          </w:tcPr>
          <w:p w14:paraId="2B0196FA" w14:textId="77777777" w:rsidR="00A743A6" w:rsidRPr="00E2393A" w:rsidRDefault="00A743A6" w:rsidP="003238E0">
            <w:pPr>
              <w:rPr>
                <w:sz w:val="20"/>
                <w:szCs w:val="20"/>
              </w:rPr>
            </w:pPr>
            <w:r>
              <w:rPr>
                <w:sz w:val="20"/>
                <w:szCs w:val="20"/>
              </w:rPr>
              <w:t>Language, literacy, mistrust</w:t>
            </w:r>
          </w:p>
        </w:tc>
        <w:tc>
          <w:tcPr>
            <w:tcW w:w="1491" w:type="dxa"/>
          </w:tcPr>
          <w:p w14:paraId="7709AC6A" w14:textId="77777777" w:rsidR="00A743A6" w:rsidRDefault="00A743A6" w:rsidP="003238E0">
            <w:pPr>
              <w:rPr>
                <w:sz w:val="20"/>
                <w:szCs w:val="20"/>
              </w:rPr>
            </w:pPr>
            <w:r>
              <w:rPr>
                <w:sz w:val="20"/>
                <w:szCs w:val="20"/>
              </w:rPr>
              <w:t>Social media, brochures, community meetings</w:t>
            </w:r>
          </w:p>
        </w:tc>
      </w:tr>
      <w:tr w:rsidR="00A743A6" w:rsidRPr="00E2393A" w14:paraId="536ED951" w14:textId="77777777" w:rsidTr="003238E0">
        <w:tc>
          <w:tcPr>
            <w:tcW w:w="1849" w:type="dxa"/>
          </w:tcPr>
          <w:p w14:paraId="2B7E8C9C" w14:textId="763A8D6A" w:rsidR="00A743A6" w:rsidRPr="00E2393A" w:rsidRDefault="00A743A6" w:rsidP="003238E0">
            <w:pPr>
              <w:rPr>
                <w:sz w:val="20"/>
                <w:szCs w:val="20"/>
              </w:rPr>
            </w:pPr>
            <w:r>
              <w:rPr>
                <w:sz w:val="20"/>
                <w:szCs w:val="20"/>
              </w:rPr>
              <w:lastRenderedPageBreak/>
              <w:t xml:space="preserve">e.g. </w:t>
            </w:r>
            <w:r>
              <w:rPr>
                <w:sz w:val="20"/>
                <w:szCs w:val="20"/>
              </w:rPr>
              <w:t>Healthcare providers</w:t>
            </w:r>
          </w:p>
        </w:tc>
        <w:tc>
          <w:tcPr>
            <w:tcW w:w="1899" w:type="dxa"/>
          </w:tcPr>
          <w:p w14:paraId="30E5001C" w14:textId="77777777" w:rsidR="00A743A6" w:rsidRPr="00E2393A" w:rsidRDefault="00A743A6" w:rsidP="003238E0">
            <w:pPr>
              <w:rPr>
                <w:sz w:val="20"/>
                <w:szCs w:val="20"/>
              </w:rPr>
            </w:pPr>
            <w:r>
              <w:rPr>
                <w:sz w:val="20"/>
                <w:szCs w:val="20"/>
              </w:rPr>
              <w:t>Information about barriers identified, strategies to overcome them, benefits of the intervention, referral process</w:t>
            </w:r>
          </w:p>
        </w:tc>
        <w:tc>
          <w:tcPr>
            <w:tcW w:w="1902" w:type="dxa"/>
          </w:tcPr>
          <w:p w14:paraId="5C41F7EE" w14:textId="77777777" w:rsidR="00A743A6" w:rsidRPr="00E2393A" w:rsidRDefault="00A743A6" w:rsidP="003238E0">
            <w:pPr>
              <w:rPr>
                <w:sz w:val="20"/>
                <w:szCs w:val="20"/>
              </w:rPr>
            </w:pPr>
            <w:r>
              <w:rPr>
                <w:sz w:val="20"/>
                <w:szCs w:val="20"/>
              </w:rPr>
              <w:t>Meetings, emails, newsletters</w:t>
            </w:r>
          </w:p>
        </w:tc>
        <w:tc>
          <w:tcPr>
            <w:tcW w:w="1875" w:type="dxa"/>
          </w:tcPr>
          <w:p w14:paraId="69D1436B" w14:textId="77777777" w:rsidR="00A743A6" w:rsidRPr="00E2393A" w:rsidRDefault="00A743A6" w:rsidP="003238E0">
            <w:pPr>
              <w:rPr>
                <w:sz w:val="20"/>
                <w:szCs w:val="20"/>
              </w:rPr>
            </w:pPr>
            <w:r>
              <w:rPr>
                <w:sz w:val="20"/>
                <w:szCs w:val="20"/>
              </w:rPr>
              <w:t>Time constraints, information overload</w:t>
            </w:r>
          </w:p>
        </w:tc>
        <w:tc>
          <w:tcPr>
            <w:tcW w:w="1491" w:type="dxa"/>
          </w:tcPr>
          <w:p w14:paraId="1C145789" w14:textId="77777777" w:rsidR="00A743A6" w:rsidRDefault="00A743A6" w:rsidP="003238E0">
            <w:pPr>
              <w:rPr>
                <w:sz w:val="20"/>
                <w:szCs w:val="20"/>
              </w:rPr>
            </w:pPr>
            <w:r>
              <w:rPr>
                <w:sz w:val="20"/>
                <w:szCs w:val="20"/>
              </w:rPr>
              <w:t>Meetings, webinars, email updates</w:t>
            </w:r>
          </w:p>
        </w:tc>
      </w:tr>
    </w:tbl>
    <w:p w14:paraId="3031FF15" w14:textId="77777777" w:rsidR="00A743A6" w:rsidRDefault="00A743A6" w:rsidP="00A743A6">
      <w:pPr>
        <w:spacing w:line="278" w:lineRule="auto"/>
      </w:pPr>
    </w:p>
    <w:p w14:paraId="00241CC8" w14:textId="4C3AA443" w:rsidR="00A743A6" w:rsidRPr="006C3601" w:rsidRDefault="00A743A6" w:rsidP="00A743A6">
      <w:pPr>
        <w:shd w:val="clear" w:color="auto" w:fill="05828F"/>
        <w:rPr>
          <w:rFonts w:cstheme="minorHAnsi"/>
          <w:b/>
          <w:bCs/>
          <w:color w:val="FFFFFF" w:themeColor="background1"/>
        </w:rPr>
      </w:pPr>
      <w:r w:rsidRPr="006C3601">
        <w:rPr>
          <w:rFonts w:cstheme="minorHAnsi"/>
          <w:b/>
          <w:bCs/>
          <w:color w:val="FFFFFF" w:themeColor="background1"/>
        </w:rPr>
        <w:t>WORKBOOK EXERCISE</w:t>
      </w:r>
      <w:r>
        <w:rPr>
          <w:rFonts w:cstheme="minorHAnsi"/>
          <w:b/>
          <w:bCs/>
          <w:color w:val="FFFFFF" w:themeColor="background1"/>
        </w:rPr>
        <w:t xml:space="preserve"> </w:t>
      </w:r>
      <w:r>
        <w:rPr>
          <w:rFonts w:cstheme="minorHAnsi"/>
          <w:b/>
          <w:bCs/>
          <w:color w:val="FFFFFF" w:themeColor="background1"/>
        </w:rPr>
        <w:t>TWO</w:t>
      </w:r>
      <w:r w:rsidRPr="006C3601">
        <w:rPr>
          <w:rFonts w:cstheme="minorHAnsi"/>
          <w:b/>
          <w:bCs/>
          <w:color w:val="FFFFFF" w:themeColor="background1"/>
        </w:rPr>
        <w:t xml:space="preserve">– </w:t>
      </w:r>
      <w:r>
        <w:rPr>
          <w:rFonts w:cstheme="minorHAnsi"/>
          <w:b/>
          <w:bCs/>
          <w:color w:val="FFFFFF" w:themeColor="background1"/>
        </w:rPr>
        <w:t>Develop an implementation plan</w:t>
      </w:r>
    </w:p>
    <w:p w14:paraId="50C86D37" w14:textId="15F27164" w:rsidR="00A743A6" w:rsidRDefault="00A743A6" w:rsidP="00A743A6">
      <w:pPr>
        <w:pStyle w:val="Heading2"/>
      </w:pPr>
      <w:r>
        <w:t>Objective</w:t>
      </w:r>
    </w:p>
    <w:p w14:paraId="19DEE6C9" w14:textId="521D9B22" w:rsidR="00A743A6" w:rsidRDefault="00A743A6" w:rsidP="00A743A6">
      <w:pPr>
        <w:spacing w:line="278" w:lineRule="auto"/>
      </w:pPr>
      <w:r>
        <w:t>Create a detailed plan for executing your communication strategy about the intervention, and the relevant implementation barriers and facilitators.</w:t>
      </w:r>
    </w:p>
    <w:p w14:paraId="4BAEBE9E" w14:textId="3DE167C6" w:rsidR="00A743A6" w:rsidRDefault="00A743A6" w:rsidP="00A743A6">
      <w:pPr>
        <w:pStyle w:val="Heading2"/>
      </w:pPr>
      <w:r>
        <w:t>Instructions</w:t>
      </w:r>
    </w:p>
    <w:p w14:paraId="5974D971" w14:textId="77777777" w:rsidR="00A743A6" w:rsidRPr="00E31902" w:rsidRDefault="00A743A6" w:rsidP="00A743A6">
      <w:pPr>
        <w:pStyle w:val="ListParagraph"/>
        <w:numPr>
          <w:ilvl w:val="0"/>
          <w:numId w:val="16"/>
        </w:numPr>
        <w:spacing w:line="278" w:lineRule="auto"/>
        <w:rPr>
          <w:b/>
          <w:bCs/>
        </w:rPr>
      </w:pPr>
      <w:r w:rsidRPr="00E31902">
        <w:rPr>
          <w:b/>
          <w:bCs/>
        </w:rPr>
        <w:t>Timeline:</w:t>
      </w:r>
    </w:p>
    <w:p w14:paraId="72C6A694" w14:textId="77777777" w:rsidR="00A743A6" w:rsidRDefault="00A743A6" w:rsidP="00A743A6">
      <w:pPr>
        <w:pStyle w:val="ListParagraph"/>
      </w:pPr>
      <w:r>
        <w:t>Create a timeline outlining when each communication activity will take place. Include key milestones and deadlines</w:t>
      </w:r>
    </w:p>
    <w:p w14:paraId="49F1767F" w14:textId="77777777" w:rsidR="00A743A6" w:rsidRPr="00E31902" w:rsidRDefault="00A743A6" w:rsidP="00A743A6">
      <w:pPr>
        <w:pStyle w:val="ListParagraph"/>
        <w:numPr>
          <w:ilvl w:val="0"/>
          <w:numId w:val="16"/>
        </w:numPr>
        <w:spacing w:line="278" w:lineRule="auto"/>
        <w:rPr>
          <w:b/>
          <w:bCs/>
        </w:rPr>
      </w:pPr>
      <w:r w:rsidRPr="00E31902">
        <w:rPr>
          <w:b/>
          <w:bCs/>
        </w:rPr>
        <w:t>Roles and responsibilities:</w:t>
      </w:r>
    </w:p>
    <w:p w14:paraId="4F5BD45B" w14:textId="77777777" w:rsidR="00A743A6" w:rsidRDefault="00A743A6" w:rsidP="00A743A6">
      <w:pPr>
        <w:pStyle w:val="ListParagraph"/>
      </w:pPr>
      <w:r>
        <w:t>Assign specific roles and responsibilities to team members for each communication activity.</w:t>
      </w:r>
    </w:p>
    <w:p w14:paraId="10EE8852" w14:textId="77777777" w:rsidR="00A743A6" w:rsidRPr="00E31902" w:rsidRDefault="00A743A6" w:rsidP="00A743A6">
      <w:pPr>
        <w:pStyle w:val="ListParagraph"/>
        <w:numPr>
          <w:ilvl w:val="0"/>
          <w:numId w:val="16"/>
        </w:numPr>
        <w:spacing w:line="278" w:lineRule="auto"/>
        <w:rPr>
          <w:b/>
          <w:bCs/>
        </w:rPr>
      </w:pPr>
      <w:r w:rsidRPr="00E31902">
        <w:rPr>
          <w:b/>
          <w:bCs/>
        </w:rPr>
        <w:t>Resources:</w:t>
      </w:r>
    </w:p>
    <w:p w14:paraId="29F05C6D" w14:textId="77777777" w:rsidR="00A743A6" w:rsidRDefault="00A743A6" w:rsidP="00A743A6">
      <w:pPr>
        <w:pStyle w:val="ListParagraph"/>
      </w:pPr>
      <w:r>
        <w:t>Identify the resources needed, such as budget, materials, and personnel.</w:t>
      </w:r>
    </w:p>
    <w:p w14:paraId="27B5C592" w14:textId="77777777" w:rsidR="00A743A6" w:rsidRDefault="00A743A6" w:rsidP="00A743A6">
      <w:pPr>
        <w:pStyle w:val="ListParagraph"/>
        <w:numPr>
          <w:ilvl w:val="0"/>
          <w:numId w:val="15"/>
        </w:numPr>
        <w:spacing w:line="278" w:lineRule="auto"/>
        <w:rPr>
          <w:b/>
          <w:bCs/>
        </w:rPr>
      </w:pPr>
      <w:r w:rsidRPr="00E2393A">
        <w:rPr>
          <w:b/>
          <w:bCs/>
        </w:rPr>
        <w:t>Documentation</w:t>
      </w:r>
    </w:p>
    <w:p w14:paraId="1F0F61E2" w14:textId="0C5EB0EA" w:rsidR="00A743A6" w:rsidRPr="00A743A6" w:rsidRDefault="00A743A6" w:rsidP="00A743A6">
      <w:pPr>
        <w:pStyle w:val="ListParagraph"/>
        <w:spacing w:line="278" w:lineRule="auto"/>
        <w:rPr>
          <w:b/>
          <w:bCs/>
        </w:rPr>
      </w:pPr>
      <w:r>
        <w:t>Complete the table below to document your communication plan. The information provided is just illustrative.</w:t>
      </w:r>
    </w:p>
    <w:tbl>
      <w:tblPr>
        <w:tblStyle w:val="TableGrid"/>
        <w:tblW w:w="0" w:type="auto"/>
        <w:tblLook w:val="04A0" w:firstRow="1" w:lastRow="0" w:firstColumn="1" w:lastColumn="0" w:noHBand="0" w:noVBand="1"/>
      </w:tblPr>
      <w:tblGrid>
        <w:gridCol w:w="2540"/>
        <w:gridCol w:w="2136"/>
        <w:gridCol w:w="2181"/>
        <w:gridCol w:w="2159"/>
      </w:tblGrid>
      <w:tr w:rsidR="00A743A6" w:rsidRPr="008909E1" w14:paraId="48D6AEE5" w14:textId="77777777" w:rsidTr="00A743A6">
        <w:tc>
          <w:tcPr>
            <w:tcW w:w="2540" w:type="dxa"/>
            <w:shd w:val="clear" w:color="auto" w:fill="05828F"/>
          </w:tcPr>
          <w:p w14:paraId="55311251" w14:textId="77777777" w:rsidR="00A743A6" w:rsidRPr="00A743A6" w:rsidRDefault="00A743A6" w:rsidP="003238E0">
            <w:pPr>
              <w:rPr>
                <w:b/>
                <w:bCs/>
                <w:color w:val="FFFFFF" w:themeColor="background1"/>
                <w:sz w:val="20"/>
                <w:szCs w:val="20"/>
              </w:rPr>
            </w:pPr>
            <w:bookmarkStart w:id="0" w:name="comms_table"/>
            <w:r w:rsidRPr="00A743A6">
              <w:rPr>
                <w:b/>
                <w:bCs/>
                <w:color w:val="FFFFFF" w:themeColor="background1"/>
                <w:sz w:val="20"/>
                <w:szCs w:val="20"/>
              </w:rPr>
              <w:t>Activity</w:t>
            </w:r>
          </w:p>
        </w:tc>
        <w:tc>
          <w:tcPr>
            <w:tcW w:w="2136" w:type="dxa"/>
            <w:shd w:val="clear" w:color="auto" w:fill="05828F"/>
          </w:tcPr>
          <w:p w14:paraId="569880F8"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Timeline</w:t>
            </w:r>
          </w:p>
        </w:tc>
        <w:tc>
          <w:tcPr>
            <w:tcW w:w="2181" w:type="dxa"/>
            <w:shd w:val="clear" w:color="auto" w:fill="05828F"/>
          </w:tcPr>
          <w:p w14:paraId="3398983D"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Responsible Person</w:t>
            </w:r>
          </w:p>
        </w:tc>
        <w:tc>
          <w:tcPr>
            <w:tcW w:w="2159" w:type="dxa"/>
            <w:shd w:val="clear" w:color="auto" w:fill="05828F"/>
          </w:tcPr>
          <w:p w14:paraId="00153674" w14:textId="77777777" w:rsidR="00A743A6" w:rsidRPr="00A743A6" w:rsidRDefault="00A743A6" w:rsidP="003238E0">
            <w:pPr>
              <w:rPr>
                <w:b/>
                <w:bCs/>
                <w:color w:val="FFFFFF" w:themeColor="background1"/>
                <w:sz w:val="20"/>
                <w:szCs w:val="20"/>
              </w:rPr>
            </w:pPr>
            <w:r w:rsidRPr="00A743A6">
              <w:rPr>
                <w:b/>
                <w:bCs/>
                <w:color w:val="FFFFFF" w:themeColor="background1"/>
                <w:sz w:val="20"/>
                <w:szCs w:val="20"/>
              </w:rPr>
              <w:t>Resources needed</w:t>
            </w:r>
          </w:p>
        </w:tc>
      </w:tr>
      <w:tr w:rsidR="00A743A6" w:rsidRPr="008909E1" w14:paraId="3285B3F3" w14:textId="77777777" w:rsidTr="003238E0">
        <w:tc>
          <w:tcPr>
            <w:tcW w:w="2540" w:type="dxa"/>
          </w:tcPr>
          <w:p w14:paraId="6F006E37" w14:textId="77777777" w:rsidR="00A743A6" w:rsidRPr="00A743A6" w:rsidRDefault="00A743A6" w:rsidP="003238E0">
            <w:pPr>
              <w:rPr>
                <w:sz w:val="20"/>
                <w:szCs w:val="20"/>
              </w:rPr>
            </w:pPr>
            <w:r w:rsidRPr="00A743A6">
              <w:rPr>
                <w:sz w:val="20"/>
                <w:szCs w:val="20"/>
              </w:rPr>
              <w:t>Develop and test the messages for the priority populations</w:t>
            </w:r>
          </w:p>
        </w:tc>
        <w:tc>
          <w:tcPr>
            <w:tcW w:w="2136" w:type="dxa"/>
          </w:tcPr>
          <w:p w14:paraId="7E913873" w14:textId="77777777" w:rsidR="00A743A6" w:rsidRPr="00A743A6" w:rsidRDefault="00A743A6" w:rsidP="003238E0">
            <w:pPr>
              <w:rPr>
                <w:sz w:val="20"/>
                <w:szCs w:val="20"/>
              </w:rPr>
            </w:pPr>
            <w:r w:rsidRPr="00A743A6">
              <w:rPr>
                <w:sz w:val="20"/>
                <w:szCs w:val="20"/>
              </w:rPr>
              <w:t>Month 1-2</w:t>
            </w:r>
          </w:p>
        </w:tc>
        <w:tc>
          <w:tcPr>
            <w:tcW w:w="2181" w:type="dxa"/>
          </w:tcPr>
          <w:p w14:paraId="242F9960" w14:textId="77777777" w:rsidR="00A743A6" w:rsidRPr="00A743A6" w:rsidRDefault="00A743A6" w:rsidP="003238E0">
            <w:pPr>
              <w:rPr>
                <w:sz w:val="20"/>
                <w:szCs w:val="20"/>
              </w:rPr>
            </w:pPr>
            <w:r w:rsidRPr="00A743A6">
              <w:rPr>
                <w:sz w:val="20"/>
                <w:szCs w:val="20"/>
              </w:rPr>
              <w:t>??</w:t>
            </w:r>
          </w:p>
        </w:tc>
        <w:tc>
          <w:tcPr>
            <w:tcW w:w="2159" w:type="dxa"/>
          </w:tcPr>
          <w:p w14:paraId="511BCC9E" w14:textId="77777777" w:rsidR="00A743A6" w:rsidRPr="00A743A6" w:rsidRDefault="00A743A6" w:rsidP="003238E0">
            <w:pPr>
              <w:rPr>
                <w:sz w:val="20"/>
                <w:szCs w:val="20"/>
              </w:rPr>
            </w:pPr>
            <w:r w:rsidRPr="00A743A6">
              <w:rPr>
                <w:sz w:val="20"/>
                <w:szCs w:val="20"/>
              </w:rPr>
              <w:t>Budget for testing, feedback tools</w:t>
            </w:r>
          </w:p>
        </w:tc>
      </w:tr>
      <w:tr w:rsidR="00A743A6" w:rsidRPr="008909E1" w14:paraId="487F289D" w14:textId="77777777" w:rsidTr="003238E0">
        <w:tc>
          <w:tcPr>
            <w:tcW w:w="2540" w:type="dxa"/>
          </w:tcPr>
          <w:p w14:paraId="4E552FFE" w14:textId="77777777" w:rsidR="00A743A6" w:rsidRPr="00A743A6" w:rsidRDefault="00A743A6" w:rsidP="003238E0">
            <w:pPr>
              <w:rPr>
                <w:sz w:val="20"/>
                <w:szCs w:val="20"/>
              </w:rPr>
            </w:pPr>
            <w:r w:rsidRPr="00A743A6">
              <w:rPr>
                <w:sz w:val="20"/>
                <w:szCs w:val="20"/>
              </w:rPr>
              <w:t>Engage with services about addressing implementation barriers</w:t>
            </w:r>
          </w:p>
        </w:tc>
        <w:tc>
          <w:tcPr>
            <w:tcW w:w="2136" w:type="dxa"/>
          </w:tcPr>
          <w:p w14:paraId="351EFE63" w14:textId="77777777" w:rsidR="00A743A6" w:rsidRPr="00A743A6" w:rsidRDefault="00A743A6" w:rsidP="003238E0">
            <w:pPr>
              <w:rPr>
                <w:sz w:val="20"/>
                <w:szCs w:val="20"/>
              </w:rPr>
            </w:pPr>
            <w:r w:rsidRPr="00A743A6">
              <w:rPr>
                <w:sz w:val="20"/>
                <w:szCs w:val="20"/>
              </w:rPr>
              <w:t>Month 1-2</w:t>
            </w:r>
          </w:p>
        </w:tc>
        <w:tc>
          <w:tcPr>
            <w:tcW w:w="2181" w:type="dxa"/>
          </w:tcPr>
          <w:p w14:paraId="0111F103" w14:textId="77777777" w:rsidR="00A743A6" w:rsidRPr="00A743A6" w:rsidRDefault="00A743A6" w:rsidP="003238E0">
            <w:pPr>
              <w:rPr>
                <w:sz w:val="20"/>
                <w:szCs w:val="20"/>
              </w:rPr>
            </w:pPr>
            <w:r w:rsidRPr="00A743A6">
              <w:rPr>
                <w:sz w:val="20"/>
                <w:szCs w:val="20"/>
              </w:rPr>
              <w:t>??</w:t>
            </w:r>
          </w:p>
        </w:tc>
        <w:tc>
          <w:tcPr>
            <w:tcW w:w="2159" w:type="dxa"/>
          </w:tcPr>
          <w:p w14:paraId="2857B9C9" w14:textId="77777777" w:rsidR="00A743A6" w:rsidRPr="00A743A6" w:rsidRDefault="00A743A6" w:rsidP="003238E0">
            <w:pPr>
              <w:rPr>
                <w:sz w:val="20"/>
                <w:szCs w:val="20"/>
              </w:rPr>
            </w:pPr>
          </w:p>
        </w:tc>
      </w:tr>
      <w:tr w:rsidR="00A743A6" w:rsidRPr="008909E1" w14:paraId="5423A944" w14:textId="77777777" w:rsidTr="003238E0">
        <w:tc>
          <w:tcPr>
            <w:tcW w:w="2540" w:type="dxa"/>
          </w:tcPr>
          <w:p w14:paraId="5145F726" w14:textId="77777777" w:rsidR="00A743A6" w:rsidRPr="00A743A6" w:rsidRDefault="00A743A6" w:rsidP="00A743A6">
            <w:pPr>
              <w:rPr>
                <w:sz w:val="20"/>
                <w:szCs w:val="20"/>
              </w:rPr>
            </w:pPr>
            <w:r w:rsidRPr="00A743A6">
              <w:rPr>
                <w:sz w:val="20"/>
                <w:szCs w:val="20"/>
              </w:rPr>
              <w:t>Launch awareness campaign</w:t>
            </w:r>
          </w:p>
        </w:tc>
        <w:tc>
          <w:tcPr>
            <w:tcW w:w="2136" w:type="dxa"/>
          </w:tcPr>
          <w:p w14:paraId="04274260" w14:textId="77777777" w:rsidR="00A743A6" w:rsidRPr="00A743A6" w:rsidRDefault="00A743A6" w:rsidP="00A743A6">
            <w:pPr>
              <w:rPr>
                <w:sz w:val="20"/>
                <w:szCs w:val="20"/>
              </w:rPr>
            </w:pPr>
            <w:r w:rsidRPr="00A743A6">
              <w:rPr>
                <w:sz w:val="20"/>
                <w:szCs w:val="20"/>
              </w:rPr>
              <w:t>Month 3-4</w:t>
            </w:r>
          </w:p>
        </w:tc>
        <w:tc>
          <w:tcPr>
            <w:tcW w:w="2181" w:type="dxa"/>
          </w:tcPr>
          <w:p w14:paraId="712A20FB" w14:textId="7F09C141" w:rsidR="00A743A6" w:rsidRPr="00A743A6" w:rsidRDefault="00A743A6" w:rsidP="00A743A6">
            <w:pPr>
              <w:rPr>
                <w:sz w:val="20"/>
                <w:szCs w:val="20"/>
              </w:rPr>
            </w:pPr>
            <w:r w:rsidRPr="00A743A6">
              <w:rPr>
                <w:sz w:val="20"/>
                <w:szCs w:val="20"/>
              </w:rPr>
              <w:t>??</w:t>
            </w:r>
          </w:p>
        </w:tc>
        <w:tc>
          <w:tcPr>
            <w:tcW w:w="2159" w:type="dxa"/>
          </w:tcPr>
          <w:p w14:paraId="784041A7" w14:textId="77777777" w:rsidR="00A743A6" w:rsidRPr="00A743A6" w:rsidRDefault="00A743A6" w:rsidP="00A743A6">
            <w:pPr>
              <w:rPr>
                <w:sz w:val="20"/>
                <w:szCs w:val="20"/>
              </w:rPr>
            </w:pPr>
            <w:r w:rsidRPr="00A743A6">
              <w:rPr>
                <w:sz w:val="20"/>
                <w:szCs w:val="20"/>
              </w:rPr>
              <w:t>Social media, advertising budget</w:t>
            </w:r>
          </w:p>
        </w:tc>
      </w:tr>
      <w:tr w:rsidR="00A743A6" w:rsidRPr="008909E1" w14:paraId="2F34EADF" w14:textId="77777777" w:rsidTr="003238E0">
        <w:tc>
          <w:tcPr>
            <w:tcW w:w="2540" w:type="dxa"/>
          </w:tcPr>
          <w:p w14:paraId="77216A72" w14:textId="77777777" w:rsidR="00A743A6" w:rsidRPr="00A743A6" w:rsidRDefault="00A743A6" w:rsidP="00A743A6">
            <w:pPr>
              <w:rPr>
                <w:sz w:val="20"/>
                <w:szCs w:val="20"/>
              </w:rPr>
            </w:pPr>
            <w:r w:rsidRPr="00A743A6">
              <w:rPr>
                <w:sz w:val="20"/>
                <w:szCs w:val="20"/>
              </w:rPr>
              <w:t>Host meetings across services/organisations</w:t>
            </w:r>
          </w:p>
        </w:tc>
        <w:tc>
          <w:tcPr>
            <w:tcW w:w="2136" w:type="dxa"/>
          </w:tcPr>
          <w:p w14:paraId="57FD81F6" w14:textId="77777777" w:rsidR="00A743A6" w:rsidRPr="00A743A6" w:rsidRDefault="00A743A6" w:rsidP="00A743A6">
            <w:pPr>
              <w:rPr>
                <w:sz w:val="20"/>
                <w:szCs w:val="20"/>
              </w:rPr>
            </w:pPr>
            <w:r w:rsidRPr="00A743A6">
              <w:rPr>
                <w:sz w:val="20"/>
                <w:szCs w:val="20"/>
              </w:rPr>
              <w:t>Month 3-4</w:t>
            </w:r>
          </w:p>
        </w:tc>
        <w:tc>
          <w:tcPr>
            <w:tcW w:w="2181" w:type="dxa"/>
          </w:tcPr>
          <w:p w14:paraId="336F9F99" w14:textId="534659F3" w:rsidR="00A743A6" w:rsidRPr="00A743A6" w:rsidRDefault="00A743A6" w:rsidP="00A743A6">
            <w:pPr>
              <w:rPr>
                <w:sz w:val="20"/>
                <w:szCs w:val="20"/>
              </w:rPr>
            </w:pPr>
            <w:r w:rsidRPr="00A743A6">
              <w:rPr>
                <w:sz w:val="20"/>
                <w:szCs w:val="20"/>
              </w:rPr>
              <w:t>??</w:t>
            </w:r>
          </w:p>
        </w:tc>
        <w:tc>
          <w:tcPr>
            <w:tcW w:w="2159" w:type="dxa"/>
          </w:tcPr>
          <w:p w14:paraId="5C4A7344" w14:textId="77777777" w:rsidR="00A743A6" w:rsidRPr="00A743A6" w:rsidRDefault="00A743A6" w:rsidP="00A743A6">
            <w:pPr>
              <w:rPr>
                <w:sz w:val="20"/>
                <w:szCs w:val="20"/>
              </w:rPr>
            </w:pPr>
            <w:r w:rsidRPr="00A743A6">
              <w:rPr>
                <w:sz w:val="20"/>
                <w:szCs w:val="20"/>
              </w:rPr>
              <w:t>Logistics, printed materials</w:t>
            </w:r>
          </w:p>
        </w:tc>
      </w:tr>
      <w:bookmarkEnd w:id="0"/>
    </w:tbl>
    <w:p w14:paraId="13097868" w14:textId="77777777" w:rsidR="00A743A6" w:rsidRDefault="00A743A6" w:rsidP="00A743A6">
      <w:pPr>
        <w:spacing w:line="278" w:lineRule="auto"/>
      </w:pPr>
    </w:p>
    <w:sectPr w:rsidR="00A743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4AFF" w14:textId="77777777" w:rsidR="003F5026" w:rsidRDefault="003F5026" w:rsidP="003F5026">
      <w:pPr>
        <w:spacing w:after="0" w:line="240" w:lineRule="auto"/>
      </w:pPr>
      <w:r>
        <w:separator/>
      </w:r>
    </w:p>
  </w:endnote>
  <w:endnote w:type="continuationSeparator" w:id="0">
    <w:p w14:paraId="50B839DE" w14:textId="77777777" w:rsidR="003F5026" w:rsidRDefault="003F502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9545" w14:textId="77777777" w:rsidR="003F5026" w:rsidRDefault="003F5026" w:rsidP="003F5026">
      <w:pPr>
        <w:spacing w:after="0" w:line="240" w:lineRule="auto"/>
      </w:pPr>
      <w:r>
        <w:separator/>
      </w:r>
    </w:p>
  </w:footnote>
  <w:footnote w:type="continuationSeparator" w:id="0">
    <w:p w14:paraId="6AFB1D0E" w14:textId="77777777" w:rsidR="003F5026" w:rsidRDefault="003F5026" w:rsidP="003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869446"/>
      <w:docPartObj>
        <w:docPartGallery w:val="Page Numbers (Top of Page)"/>
        <w:docPartUnique/>
      </w:docPartObj>
    </w:sdtPr>
    <w:sdtEndPr>
      <w:rPr>
        <w:rStyle w:val="PageNumber"/>
      </w:rPr>
    </w:sdtEndPr>
    <w:sdtContent>
      <w:p w14:paraId="615BBDB4" w14:textId="141E8AB1" w:rsidR="009B57B9" w:rsidRDefault="009B57B9" w:rsidP="007D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098" w14:textId="7D78BACB" w:rsidR="009B57B9" w:rsidRDefault="009B57B9">
    <w:pPr>
      <w:pStyle w:val="Header"/>
    </w:pPr>
    <w:r>
      <w:rPr>
        <w:noProof/>
      </w:rPr>
      <w:drawing>
        <wp:anchor distT="114300" distB="114300" distL="114300" distR="114300" simplePos="0" relativeHeight="251659264"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387389"/>
      <w:docPartObj>
        <w:docPartGallery w:val="Page Numbers (Top of Page)"/>
        <w:docPartUnique/>
      </w:docPartObj>
    </w:sdtPr>
    <w:sdtEndPr>
      <w:rPr>
        <w:rStyle w:val="PageNumber"/>
      </w:rPr>
    </w:sdtEndPr>
    <w:sdtContent>
      <w:p w14:paraId="5929CD08" w14:textId="0DA4A732" w:rsidR="009B57B9" w:rsidRDefault="009B57B9"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61312"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D82"/>
    <w:multiLevelType w:val="hybridMultilevel"/>
    <w:tmpl w:val="FC2818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305BB"/>
    <w:multiLevelType w:val="hybridMultilevel"/>
    <w:tmpl w:val="55AC2B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224E2"/>
    <w:multiLevelType w:val="hybridMultilevel"/>
    <w:tmpl w:val="B316F7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3727E"/>
    <w:multiLevelType w:val="hybridMultilevel"/>
    <w:tmpl w:val="85CEC0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972C9"/>
    <w:multiLevelType w:val="hybridMultilevel"/>
    <w:tmpl w:val="0E0418F6"/>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30E59"/>
    <w:multiLevelType w:val="multilevel"/>
    <w:tmpl w:val="CA0E1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70F07"/>
    <w:multiLevelType w:val="hybridMultilevel"/>
    <w:tmpl w:val="804A2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F70687"/>
    <w:multiLevelType w:val="hybridMultilevel"/>
    <w:tmpl w:val="4442E84C"/>
    <w:lvl w:ilvl="0" w:tplc="D79AA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7B1663"/>
    <w:multiLevelType w:val="hybridMultilevel"/>
    <w:tmpl w:val="1CECC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B04B62"/>
    <w:multiLevelType w:val="hybridMultilevel"/>
    <w:tmpl w:val="7138CBFC"/>
    <w:lvl w:ilvl="0" w:tplc="08090019">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0A2699"/>
    <w:multiLevelType w:val="hybridMultilevel"/>
    <w:tmpl w:val="FD10FFC0"/>
    <w:lvl w:ilvl="0" w:tplc="FFFFFFF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D73242"/>
    <w:multiLevelType w:val="hybridMultilevel"/>
    <w:tmpl w:val="1CECCD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846930">
    <w:abstractNumId w:val="7"/>
  </w:num>
  <w:num w:numId="2" w16cid:durableId="735905319">
    <w:abstractNumId w:val="9"/>
  </w:num>
  <w:num w:numId="3" w16cid:durableId="1618834817">
    <w:abstractNumId w:val="4"/>
  </w:num>
  <w:num w:numId="4" w16cid:durableId="524750923">
    <w:abstractNumId w:val="6"/>
  </w:num>
  <w:num w:numId="5" w16cid:durableId="2123776">
    <w:abstractNumId w:val="12"/>
  </w:num>
  <w:num w:numId="6" w16cid:durableId="1054159398">
    <w:abstractNumId w:val="15"/>
  </w:num>
  <w:num w:numId="7" w16cid:durableId="1131702962">
    <w:abstractNumId w:val="8"/>
  </w:num>
  <w:num w:numId="8" w16cid:durableId="1215384582">
    <w:abstractNumId w:val="2"/>
  </w:num>
  <w:num w:numId="9" w16cid:durableId="1381006900">
    <w:abstractNumId w:val="11"/>
  </w:num>
  <w:num w:numId="10" w16cid:durableId="573079351">
    <w:abstractNumId w:val="13"/>
  </w:num>
  <w:num w:numId="11" w16cid:durableId="410858136">
    <w:abstractNumId w:val="5"/>
  </w:num>
  <w:num w:numId="12" w16cid:durableId="1303078341">
    <w:abstractNumId w:val="0"/>
  </w:num>
  <w:num w:numId="13" w16cid:durableId="1800607881">
    <w:abstractNumId w:val="14"/>
  </w:num>
  <w:num w:numId="14" w16cid:durableId="667170263">
    <w:abstractNumId w:val="3"/>
  </w:num>
  <w:num w:numId="15" w16cid:durableId="929314166">
    <w:abstractNumId w:val="1"/>
  </w:num>
  <w:num w:numId="16" w16cid:durableId="2028211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201FF"/>
    <w:rsid w:val="0003315E"/>
    <w:rsid w:val="00043801"/>
    <w:rsid w:val="0008064D"/>
    <w:rsid w:val="000C04D0"/>
    <w:rsid w:val="000C109F"/>
    <w:rsid w:val="000E2174"/>
    <w:rsid w:val="00174B98"/>
    <w:rsid w:val="001B43B3"/>
    <w:rsid w:val="001B4AA5"/>
    <w:rsid w:val="00231193"/>
    <w:rsid w:val="002337BA"/>
    <w:rsid w:val="00237743"/>
    <w:rsid w:val="0025046B"/>
    <w:rsid w:val="00264888"/>
    <w:rsid w:val="002A0908"/>
    <w:rsid w:val="002A1536"/>
    <w:rsid w:val="00310178"/>
    <w:rsid w:val="00331296"/>
    <w:rsid w:val="00353174"/>
    <w:rsid w:val="00366663"/>
    <w:rsid w:val="0037176B"/>
    <w:rsid w:val="00380FF9"/>
    <w:rsid w:val="00385DB8"/>
    <w:rsid w:val="003B0274"/>
    <w:rsid w:val="003F321D"/>
    <w:rsid w:val="003F5026"/>
    <w:rsid w:val="00445AD0"/>
    <w:rsid w:val="004641FE"/>
    <w:rsid w:val="00495D6C"/>
    <w:rsid w:val="004966A5"/>
    <w:rsid w:val="004A2F8B"/>
    <w:rsid w:val="004E3853"/>
    <w:rsid w:val="00517FD0"/>
    <w:rsid w:val="00570594"/>
    <w:rsid w:val="0058569E"/>
    <w:rsid w:val="005B0512"/>
    <w:rsid w:val="005C348A"/>
    <w:rsid w:val="005D5279"/>
    <w:rsid w:val="005D60C3"/>
    <w:rsid w:val="005E026B"/>
    <w:rsid w:val="005E2F9B"/>
    <w:rsid w:val="005F268D"/>
    <w:rsid w:val="00613BDD"/>
    <w:rsid w:val="00642BF3"/>
    <w:rsid w:val="006677C7"/>
    <w:rsid w:val="006B2634"/>
    <w:rsid w:val="006C3601"/>
    <w:rsid w:val="006D6216"/>
    <w:rsid w:val="006F531C"/>
    <w:rsid w:val="0078431B"/>
    <w:rsid w:val="007C28DE"/>
    <w:rsid w:val="007D7C8F"/>
    <w:rsid w:val="007E6E63"/>
    <w:rsid w:val="00884064"/>
    <w:rsid w:val="008B713C"/>
    <w:rsid w:val="008C0444"/>
    <w:rsid w:val="00975019"/>
    <w:rsid w:val="009B57B9"/>
    <w:rsid w:val="009B6CA7"/>
    <w:rsid w:val="009E31F8"/>
    <w:rsid w:val="009F0037"/>
    <w:rsid w:val="00A743A6"/>
    <w:rsid w:val="00AB702A"/>
    <w:rsid w:val="00AB7B83"/>
    <w:rsid w:val="00B0356C"/>
    <w:rsid w:val="00B146AC"/>
    <w:rsid w:val="00B1502A"/>
    <w:rsid w:val="00B25CBD"/>
    <w:rsid w:val="00B92893"/>
    <w:rsid w:val="00BA4D74"/>
    <w:rsid w:val="00BA5369"/>
    <w:rsid w:val="00BD6184"/>
    <w:rsid w:val="00BE1537"/>
    <w:rsid w:val="00C66EAC"/>
    <w:rsid w:val="00C80171"/>
    <w:rsid w:val="00CA1010"/>
    <w:rsid w:val="00D13086"/>
    <w:rsid w:val="00D25FC8"/>
    <w:rsid w:val="00D83865"/>
    <w:rsid w:val="00E378CB"/>
    <w:rsid w:val="00E42CBD"/>
    <w:rsid w:val="00E510A1"/>
    <w:rsid w:val="00E65FA7"/>
    <w:rsid w:val="00E83520"/>
    <w:rsid w:val="00EF77EB"/>
    <w:rsid w:val="00F14CA6"/>
    <w:rsid w:val="00F369A0"/>
    <w:rsid w:val="00F562FC"/>
    <w:rsid w:val="00F76F41"/>
    <w:rsid w:val="00F93054"/>
    <w:rsid w:val="00FA38A0"/>
    <w:rsid w:val="00FD66CA"/>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05ED75F0-659E-4B4C-9C81-63145338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F8"/>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link w:val="ListParagraphChar"/>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 w:type="character" w:customStyle="1" w:styleId="ListParagraphChar">
    <w:name w:val="List Paragraph Char"/>
    <w:basedOn w:val="DefaultParagraphFont"/>
    <w:link w:val="ListParagraph"/>
    <w:uiPriority w:val="34"/>
    <w:rsid w:val="00BD618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2</cp:revision>
  <dcterms:created xsi:type="dcterms:W3CDTF">2024-07-03T01:52:00Z</dcterms:created>
  <dcterms:modified xsi:type="dcterms:W3CDTF">2024-07-03T01:52:00Z</dcterms:modified>
</cp:coreProperties>
</file>